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89A42" w14:textId="2CE931D5" w:rsidR="007777DE" w:rsidRPr="0052548E" w:rsidRDefault="007777DE" w:rsidP="007777DE">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#97</w:t>
      </w:r>
      <w:r>
        <w:rPr>
          <w:rFonts w:cs="Arial"/>
          <w:b/>
          <w:bCs/>
          <w:sz w:val="28"/>
        </w:rPr>
        <w:tab/>
      </w:r>
      <w:r>
        <w:rPr>
          <w:rFonts w:cs="Arial"/>
          <w:b/>
          <w:bCs/>
          <w:sz w:val="28"/>
        </w:rPr>
        <w:tab/>
      </w:r>
      <w:r w:rsidR="001B2F2E">
        <w:rPr>
          <w:rFonts w:cs="Arial"/>
          <w:b/>
          <w:bCs/>
          <w:sz w:val="28"/>
        </w:rPr>
        <w:tab/>
      </w:r>
      <w:r w:rsidR="00883CFF" w:rsidRPr="00883CFF">
        <w:rPr>
          <w:rFonts w:cs="Arial"/>
          <w:b/>
          <w:bCs/>
          <w:sz w:val="28"/>
        </w:rPr>
        <w:t>R1-1907164</w:t>
      </w:r>
    </w:p>
    <w:p w14:paraId="7772BAE7" w14:textId="77777777" w:rsidR="007777DE" w:rsidRPr="009513AC" w:rsidRDefault="007777DE" w:rsidP="007777DE">
      <w:pPr>
        <w:tabs>
          <w:tab w:val="center" w:pos="4536"/>
          <w:tab w:val="right" w:pos="9072"/>
        </w:tabs>
        <w:rPr>
          <w:rFonts w:eastAsia="MS Mincho" w:cs="Arial"/>
          <w:b/>
          <w:bCs/>
          <w:sz w:val="28"/>
          <w:lang w:eastAsia="ja-JP"/>
        </w:rPr>
      </w:pPr>
      <w:r>
        <w:rPr>
          <w:rFonts w:eastAsia="MS Mincho" w:cs="Arial"/>
          <w:b/>
          <w:bCs/>
          <w:sz w:val="28"/>
          <w:lang w:eastAsia="ja-JP"/>
        </w:rPr>
        <w:t>Reno, USA, May 13</w:t>
      </w:r>
      <w:r w:rsidRPr="006B19B1">
        <w:rPr>
          <w:rFonts w:eastAsia="MS Mincho" w:cs="Arial"/>
          <w:b/>
          <w:bCs/>
          <w:sz w:val="28"/>
          <w:vertAlign w:val="superscript"/>
          <w:lang w:eastAsia="ja-JP"/>
        </w:rPr>
        <w:t>th</w:t>
      </w:r>
      <w:r>
        <w:rPr>
          <w:rFonts w:eastAsia="MS Mincho" w:cs="Arial"/>
          <w:b/>
          <w:bCs/>
          <w:sz w:val="28"/>
          <w:lang w:eastAsia="ja-JP"/>
        </w:rPr>
        <w:t xml:space="preserve"> – 17</w:t>
      </w:r>
      <w:r w:rsidRPr="006B19B1">
        <w:rPr>
          <w:rFonts w:eastAsia="MS Mincho" w:cs="Arial"/>
          <w:b/>
          <w:bCs/>
          <w:sz w:val="28"/>
          <w:vertAlign w:val="superscript"/>
          <w:lang w:eastAsia="ja-JP"/>
        </w:rPr>
        <w:t>th</w:t>
      </w:r>
      <w:r>
        <w:rPr>
          <w:rFonts w:eastAsia="MS Mincho" w:cs="Arial"/>
          <w:b/>
          <w:bCs/>
          <w:sz w:val="28"/>
          <w:lang w:eastAsia="ja-JP"/>
        </w:rPr>
        <w:t>, 2019</w:t>
      </w:r>
    </w:p>
    <w:p w14:paraId="153F6BA5" w14:textId="77777777" w:rsidR="0060603E" w:rsidRPr="005D2C51" w:rsidRDefault="0060603E" w:rsidP="0060603E">
      <w:pPr>
        <w:tabs>
          <w:tab w:val="left" w:pos="567"/>
        </w:tabs>
        <w:rPr>
          <w:rStyle w:val="apple-style-span"/>
          <w:rFonts w:cs="Arial"/>
          <w:sz w:val="16"/>
          <w:szCs w:val="16"/>
        </w:rPr>
      </w:pPr>
    </w:p>
    <w:p w14:paraId="3D115269" w14:textId="2AC1D7E7"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0" w:name="Source"/>
      <w:bookmarkEnd w:id="0"/>
      <w:r w:rsidR="00361D04">
        <w:rPr>
          <w:b/>
          <w:sz w:val="24"/>
          <w:szCs w:val="24"/>
        </w:rPr>
        <w:t>7.2.4.1</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63E8CE01"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2B0833" w:rsidRPr="002B0833">
        <w:rPr>
          <w:b/>
          <w:sz w:val="24"/>
          <w:szCs w:val="24"/>
        </w:rPr>
        <w:t>Physical layer structure design for sidelink</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1" w:name="DocumentFor"/>
      <w:bookmarkEnd w:id="1"/>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E5011EA" w14:textId="4C53DE40" w:rsidR="009052CA" w:rsidRPr="00313BF4" w:rsidRDefault="00737B82" w:rsidP="005852D8">
      <w:pPr>
        <w:pStyle w:val="maintext"/>
        <w:ind w:firstLineChars="0" w:firstLine="0"/>
        <w:rPr>
          <w:rFonts w:ascii="Calibri" w:eastAsiaTheme="minorEastAsia" w:hAnsi="Calibri"/>
          <w:lang w:eastAsia="zh-CN"/>
        </w:rPr>
      </w:pPr>
      <w:r>
        <w:rPr>
          <w:rFonts w:ascii="Calibri" w:eastAsiaTheme="minorEastAsia" w:hAnsi="Calibri"/>
          <w:lang w:eastAsia="zh-CN"/>
        </w:rPr>
        <w:t>In this paper, we give our view on the</w:t>
      </w:r>
      <w:r w:rsidR="00074756">
        <w:rPr>
          <w:rFonts w:ascii="Calibri" w:eastAsiaTheme="minorEastAsia" w:hAnsi="Calibri"/>
          <w:lang w:eastAsia="zh-CN"/>
        </w:rPr>
        <w:t xml:space="preserve"> </w:t>
      </w:r>
      <w:r w:rsidR="000B2764">
        <w:rPr>
          <w:rFonts w:ascii="Calibri" w:eastAsiaTheme="minorEastAsia" w:hAnsi="Calibri"/>
          <w:lang w:eastAsia="zh-CN"/>
        </w:rPr>
        <w:t>remaining details of NR sidelink PHY layer structure</w:t>
      </w:r>
      <w:r w:rsidR="007F27AD">
        <w:rPr>
          <w:rFonts w:ascii="Calibri" w:eastAsiaTheme="minorEastAsia" w:hAnsi="Calibri"/>
          <w:lang w:eastAsia="zh-CN"/>
        </w:rPr>
        <w:t xml:space="preserve">. </w:t>
      </w:r>
    </w:p>
    <w:p w14:paraId="28B70CEF" w14:textId="430C4BCB" w:rsidR="00493A81" w:rsidRPr="002B0833" w:rsidRDefault="00493A81" w:rsidP="00AB5845">
      <w:pPr>
        <w:pStyle w:val="maintext"/>
        <w:ind w:firstLineChars="0" w:firstLine="0"/>
        <w:rPr>
          <w:rFonts w:ascii="Calibri" w:hAnsi="Calibri"/>
          <w:lang w:val="en-US"/>
        </w:rPr>
      </w:pPr>
    </w:p>
    <w:p w14:paraId="61D50633" w14:textId="289A683D" w:rsidR="008C7FB4" w:rsidRPr="00A20A13" w:rsidRDefault="00805CEA" w:rsidP="00A20A13">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 xml:space="preserve">Forward compatible design </w:t>
      </w:r>
      <w:r w:rsidR="00D80600">
        <w:rPr>
          <w:rFonts w:eastAsia="SimSun"/>
          <w:b w:val="0"/>
          <w:sz w:val="36"/>
          <w:lang w:val="en-GB"/>
        </w:rPr>
        <w:t>principle</w:t>
      </w:r>
    </w:p>
    <w:p w14:paraId="5878C037" w14:textId="77777777" w:rsidR="002B0833" w:rsidRDefault="002B0833" w:rsidP="005C7406">
      <w:pPr>
        <w:spacing w:before="0" w:after="0" w:line="276" w:lineRule="auto"/>
        <w:rPr>
          <w:rFonts w:ascii="Calibri" w:eastAsiaTheme="minorEastAsia" w:hAnsi="Calibri" w:cs="Calibri"/>
          <w:b/>
          <w:lang w:eastAsia="zh-CN"/>
        </w:rPr>
      </w:pPr>
    </w:p>
    <w:p w14:paraId="51F38D75" w14:textId="4BC31F14" w:rsidR="00620257" w:rsidRDefault="002B0833" w:rsidP="005C7406">
      <w:pPr>
        <w:spacing w:before="0" w:after="0" w:line="276" w:lineRule="auto"/>
        <w:rPr>
          <w:rFonts w:ascii="Calibri" w:eastAsia="Malgun Gothic" w:hAnsi="Calibri" w:cs="Calibri"/>
          <w:lang w:eastAsia="ko-KR"/>
        </w:rPr>
      </w:pPr>
      <w:r>
        <w:rPr>
          <w:rFonts w:ascii="Calibri" w:eastAsia="Malgun Gothic" w:hAnsi="Calibri" w:cs="Calibri"/>
          <w:lang w:eastAsia="ko-KR"/>
        </w:rPr>
        <w:t>Forward compatibility is an important design principle which consider the possibility that later release device may need to co-exist with the legacy devices.</w:t>
      </w:r>
      <w:r w:rsidR="00620257">
        <w:rPr>
          <w:rFonts w:ascii="Calibri" w:eastAsia="Malgun Gothic" w:hAnsi="Calibri" w:cs="Calibri"/>
          <w:lang w:eastAsia="ko-KR"/>
        </w:rPr>
        <w:t xml:space="preserve"> </w:t>
      </w:r>
      <w:r w:rsidR="00611ED8">
        <w:rPr>
          <w:rFonts w:ascii="Calibri" w:eastAsia="Malgun Gothic" w:hAnsi="Calibri" w:cs="Calibri"/>
          <w:lang w:eastAsia="ko-KR"/>
        </w:rPr>
        <w:t>A forward compatible design must have the followings:</w:t>
      </w:r>
    </w:p>
    <w:p w14:paraId="6E9CD559" w14:textId="01F88D38" w:rsidR="005C7406" w:rsidRDefault="009E6C14" w:rsidP="00620257">
      <w:pPr>
        <w:pStyle w:val="ListParagraph"/>
        <w:numPr>
          <w:ilvl w:val="0"/>
          <w:numId w:val="26"/>
        </w:numPr>
        <w:spacing w:before="0" w:after="0" w:line="276" w:lineRule="auto"/>
        <w:rPr>
          <w:rFonts w:ascii="Calibri" w:eastAsia="Malgun Gothic" w:hAnsi="Calibri" w:cs="Calibri"/>
          <w:lang w:eastAsia="ko-KR"/>
        </w:rPr>
      </w:pPr>
      <w:r>
        <w:rPr>
          <w:rFonts w:ascii="Calibri" w:eastAsia="Malgun Gothic" w:hAnsi="Calibri" w:cs="Calibri"/>
          <w:lang w:eastAsia="ko-KR"/>
        </w:rPr>
        <w:t>A signaling which can inform</w:t>
      </w:r>
      <w:r w:rsidR="00620257">
        <w:rPr>
          <w:rFonts w:ascii="Calibri" w:eastAsia="Malgun Gothic" w:hAnsi="Calibri" w:cs="Calibri"/>
          <w:lang w:eastAsia="ko-KR"/>
        </w:rPr>
        <w:t xml:space="preserve"> legacy UE </w:t>
      </w:r>
      <w:r w:rsidR="00D11149">
        <w:rPr>
          <w:rFonts w:ascii="Calibri" w:eastAsia="Malgun Gothic" w:hAnsi="Calibri" w:cs="Calibri"/>
          <w:lang w:eastAsia="ko-KR"/>
        </w:rPr>
        <w:t xml:space="preserve">that </w:t>
      </w:r>
      <w:r w:rsidR="00620257">
        <w:rPr>
          <w:rFonts w:ascii="Calibri" w:eastAsia="Malgun Gothic" w:hAnsi="Calibri" w:cs="Calibri"/>
          <w:lang w:eastAsia="ko-KR"/>
        </w:rPr>
        <w:t xml:space="preserve">a subset of </w:t>
      </w:r>
      <w:r w:rsidR="001574E6">
        <w:rPr>
          <w:rFonts w:ascii="Calibri" w:eastAsia="Malgun Gothic" w:hAnsi="Calibri" w:cs="Calibri"/>
          <w:lang w:eastAsia="ko-KR"/>
        </w:rPr>
        <w:t>radio resource (</w:t>
      </w:r>
      <w:r w:rsidR="00620257">
        <w:rPr>
          <w:rFonts w:ascii="Calibri" w:eastAsia="Malgun Gothic" w:hAnsi="Calibri" w:cs="Calibri"/>
          <w:lang w:eastAsia="ko-KR"/>
        </w:rPr>
        <w:t>OFDM symbols</w:t>
      </w:r>
      <w:r w:rsidR="001574E6">
        <w:rPr>
          <w:rFonts w:ascii="Calibri" w:eastAsia="Malgun Gothic" w:hAnsi="Calibri" w:cs="Calibri"/>
          <w:lang w:eastAsia="ko-KR"/>
        </w:rPr>
        <w:t xml:space="preserve">, </w:t>
      </w:r>
      <w:r w:rsidR="00620257">
        <w:rPr>
          <w:rFonts w:ascii="Calibri" w:eastAsia="Malgun Gothic" w:hAnsi="Calibri" w:cs="Calibri"/>
          <w:lang w:eastAsia="ko-KR"/>
        </w:rPr>
        <w:t>subcarriers, or a subset of slots</w:t>
      </w:r>
      <w:r w:rsidR="001574E6">
        <w:rPr>
          <w:rFonts w:ascii="Calibri" w:eastAsia="Malgun Gothic" w:hAnsi="Calibri" w:cs="Calibri"/>
          <w:lang w:eastAsia="ko-KR"/>
        </w:rPr>
        <w:t>)</w:t>
      </w:r>
      <w:r w:rsidR="00620257">
        <w:rPr>
          <w:rFonts w:ascii="Calibri" w:eastAsia="Malgun Gothic" w:hAnsi="Calibri" w:cs="Calibri"/>
          <w:lang w:eastAsia="ko-KR"/>
        </w:rPr>
        <w:t xml:space="preserve"> are </w:t>
      </w:r>
      <w:r w:rsidR="00D11149">
        <w:rPr>
          <w:rFonts w:ascii="Calibri" w:eastAsia="Malgun Gothic" w:hAnsi="Calibri" w:cs="Calibri"/>
          <w:lang w:eastAsia="ko-KR"/>
        </w:rPr>
        <w:t>not available</w:t>
      </w:r>
      <w:r w:rsidR="001B6DB8">
        <w:rPr>
          <w:rFonts w:ascii="Calibri" w:eastAsia="Malgun Gothic" w:hAnsi="Calibri" w:cs="Calibri"/>
          <w:lang w:eastAsia="ko-KR"/>
        </w:rPr>
        <w:t xml:space="preserve"> </w:t>
      </w:r>
      <w:r w:rsidR="00D11149">
        <w:rPr>
          <w:rFonts w:ascii="Calibri" w:eastAsia="Malgun Gothic" w:hAnsi="Calibri" w:cs="Calibri"/>
          <w:lang w:eastAsia="ko-KR"/>
        </w:rPr>
        <w:t>(</w:t>
      </w:r>
      <w:r w:rsidR="00620257">
        <w:rPr>
          <w:rFonts w:ascii="Calibri" w:eastAsia="Malgun Gothic" w:hAnsi="Calibri" w:cs="Calibri"/>
          <w:lang w:eastAsia="ko-KR"/>
        </w:rPr>
        <w:t>reserved for some unknown technology</w:t>
      </w:r>
      <w:r w:rsidR="00D11149">
        <w:rPr>
          <w:rFonts w:ascii="Calibri" w:eastAsia="Malgun Gothic" w:hAnsi="Calibri" w:cs="Calibri"/>
          <w:lang w:eastAsia="ko-KR"/>
        </w:rPr>
        <w:t>)</w:t>
      </w:r>
    </w:p>
    <w:p w14:paraId="709ED08E" w14:textId="58730FDC" w:rsidR="00D11149" w:rsidRDefault="00D11149" w:rsidP="00620257">
      <w:pPr>
        <w:pStyle w:val="ListParagraph"/>
        <w:numPr>
          <w:ilvl w:val="0"/>
          <w:numId w:val="26"/>
        </w:numPr>
        <w:spacing w:before="0" w:after="0" w:line="276" w:lineRule="auto"/>
        <w:rPr>
          <w:rFonts w:ascii="Calibri" w:eastAsia="Malgun Gothic" w:hAnsi="Calibri" w:cs="Calibri"/>
          <w:lang w:eastAsia="ko-KR"/>
        </w:rPr>
      </w:pPr>
      <w:r>
        <w:rPr>
          <w:rFonts w:ascii="Calibri" w:eastAsia="Malgun Gothic" w:hAnsi="Calibri" w:cs="Calibri"/>
          <w:lang w:eastAsia="ko-KR"/>
        </w:rPr>
        <w:t xml:space="preserve">PHY channel structure design should endorse certain level of flexibility to </w:t>
      </w:r>
      <w:r w:rsidR="001B4608">
        <w:rPr>
          <w:rFonts w:ascii="Calibri" w:eastAsia="Malgun Gothic" w:hAnsi="Calibri" w:cs="Calibri"/>
          <w:lang w:eastAsia="ko-KR"/>
        </w:rPr>
        <w:t>fit any subset of OFDM symbols or subcarriers, or a subset of slots. That includes at least the followings:</w:t>
      </w:r>
    </w:p>
    <w:p w14:paraId="25E16A73" w14:textId="4BB84EAB" w:rsidR="00662354" w:rsidRPr="00662354" w:rsidRDefault="00662354" w:rsidP="00662354">
      <w:pPr>
        <w:pStyle w:val="ListParagraph"/>
        <w:numPr>
          <w:ilvl w:val="1"/>
          <w:numId w:val="26"/>
        </w:numPr>
        <w:spacing w:before="0" w:after="0" w:line="276" w:lineRule="auto"/>
        <w:rPr>
          <w:rFonts w:ascii="Calibri" w:eastAsia="Malgun Gothic" w:hAnsi="Calibri" w:cs="Calibri"/>
          <w:lang w:eastAsia="ko-KR"/>
        </w:rPr>
      </w:pPr>
      <w:r>
        <w:rPr>
          <w:rFonts w:ascii="Calibri" w:eastAsia="Malgun Gothic" w:hAnsi="Calibri" w:cs="Calibri"/>
          <w:lang w:eastAsia="ko-KR"/>
        </w:rPr>
        <w:t xml:space="preserve">Sensing scheme must support certain level of flexibility to allow </w:t>
      </w:r>
      <w:r w:rsidR="001B4608" w:rsidRPr="00662354">
        <w:rPr>
          <w:rFonts w:ascii="Calibri" w:eastAsia="Malgun Gothic" w:hAnsi="Calibri" w:cs="Calibri"/>
          <w:lang w:eastAsia="ko-KR"/>
        </w:rPr>
        <w:t>PSCCH location (time or frequency)</w:t>
      </w:r>
      <w:r w:rsidR="00255420" w:rsidRPr="00662354">
        <w:rPr>
          <w:rFonts w:ascii="Calibri" w:eastAsia="Malgun Gothic" w:hAnsi="Calibri" w:cs="Calibri"/>
          <w:lang w:eastAsia="ko-KR"/>
        </w:rPr>
        <w:t xml:space="preserve"> </w:t>
      </w:r>
      <w:r>
        <w:rPr>
          <w:rFonts w:ascii="Calibri" w:eastAsia="Malgun Gothic" w:hAnsi="Calibri" w:cs="Calibri"/>
          <w:lang w:eastAsia="ko-KR"/>
        </w:rPr>
        <w:t>to be</w:t>
      </w:r>
      <w:r w:rsidR="00255420" w:rsidRPr="00662354">
        <w:rPr>
          <w:rFonts w:ascii="Calibri" w:eastAsia="Malgun Gothic" w:hAnsi="Calibri" w:cs="Calibri"/>
          <w:lang w:eastAsia="ko-KR"/>
        </w:rPr>
        <w:t xml:space="preserve"> adapted according to the available subset of resource. </w:t>
      </w:r>
    </w:p>
    <w:p w14:paraId="497CF786" w14:textId="289A455B" w:rsidR="009016BF" w:rsidRDefault="00565419" w:rsidP="001B4608">
      <w:pPr>
        <w:pStyle w:val="ListParagraph"/>
        <w:numPr>
          <w:ilvl w:val="1"/>
          <w:numId w:val="26"/>
        </w:numPr>
        <w:spacing w:before="0" w:after="0" w:line="276" w:lineRule="auto"/>
        <w:rPr>
          <w:rFonts w:ascii="Calibri" w:eastAsia="Malgun Gothic" w:hAnsi="Calibri" w:cs="Calibri"/>
          <w:lang w:eastAsia="ko-KR"/>
        </w:rPr>
      </w:pPr>
      <w:r>
        <w:rPr>
          <w:rFonts w:ascii="Calibri" w:eastAsia="Malgun Gothic" w:hAnsi="Calibri" w:cs="Calibri"/>
          <w:lang w:eastAsia="ko-KR"/>
        </w:rPr>
        <w:t xml:space="preserve">PSSCH location and length must be flexible, either by configuration or indicating in the SCI. </w:t>
      </w:r>
    </w:p>
    <w:p w14:paraId="41637925" w14:textId="5E8FDC81" w:rsidR="00565419" w:rsidRDefault="00565419" w:rsidP="001B4608">
      <w:pPr>
        <w:pStyle w:val="ListParagraph"/>
        <w:numPr>
          <w:ilvl w:val="1"/>
          <w:numId w:val="26"/>
        </w:numPr>
        <w:spacing w:before="0" w:after="0" w:line="276" w:lineRule="auto"/>
        <w:rPr>
          <w:rFonts w:ascii="Calibri" w:eastAsia="Malgun Gothic" w:hAnsi="Calibri" w:cs="Calibri"/>
          <w:lang w:eastAsia="ko-KR"/>
        </w:rPr>
      </w:pPr>
      <w:r>
        <w:rPr>
          <w:rFonts w:ascii="Calibri" w:eastAsia="Malgun Gothic" w:hAnsi="Calibri" w:cs="Calibri"/>
          <w:lang w:eastAsia="ko-KR"/>
        </w:rPr>
        <w:t xml:space="preserve">All the RSs, including CSI-RS, PTRS, DMRS must support flexible locations which is configurable or dynamically adjusted according to SCI. </w:t>
      </w:r>
    </w:p>
    <w:p w14:paraId="042298E1" w14:textId="57CC1C08" w:rsidR="009F5436" w:rsidRDefault="009F5436" w:rsidP="00122684">
      <w:pPr>
        <w:spacing w:before="0" w:after="0" w:line="276" w:lineRule="auto"/>
        <w:rPr>
          <w:rFonts w:ascii="Calibri" w:eastAsia="Malgun Gothic" w:hAnsi="Calibri" w:cs="Calibri"/>
          <w:lang w:eastAsia="ko-KR"/>
        </w:rPr>
      </w:pPr>
    </w:p>
    <w:p w14:paraId="4C5C4D5A" w14:textId="7A0A1D8D" w:rsidR="00313280" w:rsidRPr="006E0931" w:rsidRDefault="00313280" w:rsidP="00122684">
      <w:pPr>
        <w:spacing w:before="0" w:after="0" w:line="276" w:lineRule="auto"/>
        <w:rPr>
          <w:rFonts w:ascii="Calibri" w:eastAsia="Malgun Gothic" w:hAnsi="Calibri" w:cs="Calibri"/>
          <w:b/>
          <w:lang w:eastAsia="ko-KR"/>
        </w:rPr>
      </w:pPr>
      <w:r w:rsidRPr="006E0931">
        <w:rPr>
          <w:rFonts w:ascii="Calibri" w:eastAsia="Malgun Gothic" w:hAnsi="Calibri" w:cs="Calibri"/>
          <w:b/>
          <w:lang w:eastAsia="ko-KR"/>
        </w:rPr>
        <w:t xml:space="preserve">Proposal: Rel.16 sidelink </w:t>
      </w:r>
      <w:r w:rsidR="00662354" w:rsidRPr="006E0931">
        <w:rPr>
          <w:rFonts w:ascii="Calibri" w:eastAsia="Malgun Gothic" w:hAnsi="Calibri" w:cs="Calibri"/>
          <w:b/>
          <w:lang w:eastAsia="ko-KR"/>
        </w:rPr>
        <w:t>physical layer structure should be flexible enough to support it to be co-exist with new technology in future. (</w:t>
      </w:r>
      <w:r w:rsidR="006E0931" w:rsidRPr="006E0931">
        <w:rPr>
          <w:rFonts w:ascii="Calibri" w:eastAsia="Malgun Gothic" w:hAnsi="Calibri" w:cs="Calibri"/>
          <w:b/>
          <w:lang w:eastAsia="ko-KR"/>
        </w:rPr>
        <w:t>Forward compatibility</w:t>
      </w:r>
      <w:r w:rsidR="00662354" w:rsidRPr="006E0931">
        <w:rPr>
          <w:rFonts w:ascii="Calibri" w:eastAsia="Malgun Gothic" w:hAnsi="Calibri" w:cs="Calibri"/>
          <w:b/>
          <w:lang w:eastAsia="ko-KR"/>
        </w:rPr>
        <w:t>)</w:t>
      </w:r>
    </w:p>
    <w:p w14:paraId="01D64BAA" w14:textId="527699C3" w:rsidR="00A2019B" w:rsidRPr="009F5436" w:rsidRDefault="00680DD4" w:rsidP="00A2019B">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 xml:space="preserve">Details of forward compatible design. </w:t>
      </w:r>
    </w:p>
    <w:p w14:paraId="58B60877" w14:textId="713C092A" w:rsidR="002F6581" w:rsidRDefault="003633D5" w:rsidP="002F6581">
      <w:pPr>
        <w:spacing w:before="0" w:after="0" w:line="276" w:lineRule="auto"/>
        <w:rPr>
          <w:rFonts w:ascii="Calibri" w:eastAsia="Malgun Gothic" w:hAnsi="Calibri" w:cs="Calibri"/>
          <w:lang w:eastAsia="ko-KR"/>
        </w:rPr>
      </w:pPr>
      <w:r>
        <w:rPr>
          <w:rFonts w:ascii="Calibri" w:eastAsia="Malgun Gothic" w:hAnsi="Calibri" w:cs="Calibri"/>
          <w:lang w:eastAsia="ko-KR"/>
        </w:rPr>
        <w:t>T</w:t>
      </w:r>
      <w:r w:rsidR="00680DD4" w:rsidRPr="00680DD4">
        <w:rPr>
          <w:rFonts w:ascii="Calibri" w:eastAsia="Malgun Gothic" w:hAnsi="Calibri" w:cs="Calibri"/>
          <w:lang w:eastAsia="ko-KR"/>
        </w:rPr>
        <w:t xml:space="preserve">o support forward compatible design, Rel.16 spec must support flexible </w:t>
      </w:r>
      <w:r w:rsidR="00313280">
        <w:rPr>
          <w:rFonts w:ascii="Calibri" w:eastAsia="Malgun Gothic" w:hAnsi="Calibri" w:cs="Calibri"/>
          <w:lang w:eastAsia="ko-KR"/>
        </w:rPr>
        <w:t>slot format</w:t>
      </w:r>
      <w:r w:rsidR="002F6581">
        <w:rPr>
          <w:rFonts w:ascii="Calibri" w:eastAsia="Malgun Gothic" w:hAnsi="Calibri" w:cs="Calibri"/>
          <w:lang w:eastAsia="ko-KR"/>
        </w:rPr>
        <w:t xml:space="preserve"> configuration. E.g. slot format configuration should include: release information, subset of slots, subset of OFDM symbols. When UE receives a slot format configuration matches its release, it should comply with the slot format and only transmit on the available resource (OFDM symbols, subcarriers and slots). When next release further enhanced sidelink, e.g. introduce another RS, legacy UE can be configured with a slot format which avoid using the specific OFDM symbol where the enhanced RS is on. </w:t>
      </w:r>
    </w:p>
    <w:p w14:paraId="4007F047" w14:textId="77777777" w:rsidR="002F6581" w:rsidRDefault="002F6581" w:rsidP="002F6581">
      <w:pPr>
        <w:spacing w:before="0" w:after="0" w:line="276" w:lineRule="auto"/>
        <w:rPr>
          <w:rFonts w:ascii="Calibri" w:eastAsia="Malgun Gothic" w:hAnsi="Calibri" w:cs="Calibri"/>
          <w:lang w:eastAsia="ko-KR"/>
        </w:rPr>
      </w:pPr>
    </w:p>
    <w:p w14:paraId="0D8B5F63" w14:textId="1676D5CC" w:rsidR="002F6581" w:rsidRDefault="002F6581" w:rsidP="002F6581">
      <w:pPr>
        <w:spacing w:before="0" w:after="0" w:line="276" w:lineRule="auto"/>
        <w:rPr>
          <w:rFonts w:ascii="Calibri" w:eastAsia="Malgun Gothic" w:hAnsi="Calibri" w:cs="Calibri"/>
          <w:lang w:eastAsia="ko-KR"/>
        </w:rPr>
      </w:pPr>
      <w:r>
        <w:rPr>
          <w:rFonts w:ascii="Calibri" w:eastAsia="Malgun Gothic" w:hAnsi="Calibri" w:cs="Calibri"/>
          <w:lang w:eastAsia="ko-KR"/>
        </w:rPr>
        <w:t xml:space="preserve">Another issue is how to communicate slot format configuration to individual UEs. </w:t>
      </w:r>
      <w:r w:rsidR="002C4815">
        <w:rPr>
          <w:rFonts w:ascii="Calibri" w:eastAsia="Malgun Gothic" w:hAnsi="Calibri" w:cs="Calibri"/>
          <w:lang w:eastAsia="ko-KR"/>
        </w:rPr>
        <w:t xml:space="preserve">For UEs in the coverage of wireless network, </w:t>
      </w:r>
      <w:proofErr w:type="spellStart"/>
      <w:r w:rsidR="002C4815">
        <w:rPr>
          <w:rFonts w:ascii="Calibri" w:eastAsia="Malgun Gothic" w:hAnsi="Calibri" w:cs="Calibri"/>
          <w:lang w:eastAsia="ko-KR"/>
        </w:rPr>
        <w:t>gNB</w:t>
      </w:r>
      <w:proofErr w:type="spellEnd"/>
      <w:r w:rsidR="002C4815">
        <w:rPr>
          <w:rFonts w:ascii="Calibri" w:eastAsia="Malgun Gothic" w:hAnsi="Calibri" w:cs="Calibri"/>
          <w:lang w:eastAsia="ko-KR"/>
        </w:rPr>
        <w:t>/</w:t>
      </w:r>
      <w:proofErr w:type="spellStart"/>
      <w:r w:rsidR="002C4815">
        <w:rPr>
          <w:rFonts w:ascii="Calibri" w:eastAsia="Malgun Gothic" w:hAnsi="Calibri" w:cs="Calibri"/>
          <w:lang w:eastAsia="ko-KR"/>
        </w:rPr>
        <w:t>eNB</w:t>
      </w:r>
      <w:proofErr w:type="spellEnd"/>
      <w:r w:rsidR="002C4815">
        <w:rPr>
          <w:rFonts w:ascii="Calibri" w:eastAsia="Malgun Gothic" w:hAnsi="Calibri" w:cs="Calibri"/>
          <w:lang w:eastAsia="ko-KR"/>
        </w:rPr>
        <w:t xml:space="preserve"> can broadcast slot format configuration. </w:t>
      </w:r>
      <w:r w:rsidR="00377024">
        <w:rPr>
          <w:rFonts w:ascii="Calibri" w:eastAsia="Malgun Gothic" w:hAnsi="Calibri" w:cs="Calibri"/>
          <w:lang w:eastAsia="ko-KR"/>
        </w:rPr>
        <w:t>And the broadcast can be very infrequently a</w:t>
      </w:r>
      <w:r w:rsidR="00AA4F86">
        <w:rPr>
          <w:rFonts w:ascii="Calibri" w:eastAsia="Malgun Gothic" w:hAnsi="Calibri" w:cs="Calibri"/>
          <w:lang w:eastAsia="ko-KR"/>
        </w:rPr>
        <w:t>s this slot format configuration information is to allow co-existence between legacy and new release of device</w:t>
      </w:r>
      <w:r w:rsidR="00377024">
        <w:rPr>
          <w:rFonts w:ascii="Calibri" w:eastAsia="Malgun Gothic" w:hAnsi="Calibri" w:cs="Calibri"/>
          <w:lang w:eastAsia="ko-KR"/>
        </w:rPr>
        <w:t xml:space="preserve"> which is</w:t>
      </w:r>
      <w:r w:rsidR="00AA4F86">
        <w:rPr>
          <w:rFonts w:ascii="Calibri" w:eastAsia="Malgun Gothic" w:hAnsi="Calibri" w:cs="Calibri"/>
          <w:lang w:eastAsia="ko-KR"/>
        </w:rPr>
        <w:t xml:space="preserve"> rarely changed. </w:t>
      </w:r>
      <w:r w:rsidR="002C4815">
        <w:rPr>
          <w:rFonts w:ascii="Calibri" w:eastAsia="Malgun Gothic" w:hAnsi="Calibri" w:cs="Calibri"/>
          <w:lang w:eastAsia="ko-KR"/>
        </w:rPr>
        <w:t xml:space="preserve">For UEs </w:t>
      </w:r>
      <w:r w:rsidR="00AA4F86">
        <w:rPr>
          <w:rFonts w:ascii="Calibri" w:eastAsia="Malgun Gothic" w:hAnsi="Calibri" w:cs="Calibri"/>
          <w:lang w:eastAsia="ko-KR"/>
        </w:rPr>
        <w:t xml:space="preserve">out-of-coverage, </w:t>
      </w:r>
      <w:r w:rsidR="00647B99">
        <w:rPr>
          <w:rFonts w:ascii="Calibri" w:eastAsia="Malgun Gothic" w:hAnsi="Calibri" w:cs="Calibri"/>
          <w:lang w:eastAsia="ko-KR"/>
        </w:rPr>
        <w:t xml:space="preserve">daisy-chain type of broadcasting scheme can be introduced. When a UE received a slot format </w:t>
      </w:r>
      <w:r w:rsidR="00647B99">
        <w:rPr>
          <w:rFonts w:ascii="Calibri" w:eastAsia="Malgun Gothic" w:hAnsi="Calibri" w:cs="Calibri"/>
          <w:lang w:eastAsia="ko-KR"/>
        </w:rPr>
        <w:lastRenderedPageBreak/>
        <w:t xml:space="preserve">configuration, it shall re-broadcast the same message following the periodicity information inside of the configuration. </w:t>
      </w:r>
      <w:r w:rsidR="00091845">
        <w:rPr>
          <w:rFonts w:ascii="Calibri" w:eastAsia="Malgun Gothic" w:hAnsi="Calibri" w:cs="Calibri"/>
          <w:lang w:eastAsia="ko-KR"/>
        </w:rPr>
        <w:t xml:space="preserve">Since each UE may re-broadcast the same message using a global synchronized time frame, the re-broadcast becomes </w:t>
      </w:r>
      <w:proofErr w:type="gramStart"/>
      <w:r w:rsidR="00091845">
        <w:rPr>
          <w:rFonts w:ascii="Calibri" w:eastAsia="Malgun Gothic" w:hAnsi="Calibri" w:cs="Calibri"/>
          <w:lang w:eastAsia="ko-KR"/>
        </w:rPr>
        <w:t>a</w:t>
      </w:r>
      <w:proofErr w:type="gramEnd"/>
      <w:r w:rsidR="00091845">
        <w:rPr>
          <w:rFonts w:ascii="Calibri" w:eastAsia="Malgun Gothic" w:hAnsi="Calibri" w:cs="Calibri"/>
          <w:lang w:eastAsia="ko-KR"/>
        </w:rPr>
        <w:t xml:space="preserve"> SFN type of communication which can effectively enlarge probability of successful decoding </w:t>
      </w:r>
    </w:p>
    <w:p w14:paraId="54AABF3F" w14:textId="77777777" w:rsidR="002C4815" w:rsidRDefault="002C4815" w:rsidP="002F6581">
      <w:pPr>
        <w:spacing w:before="0" w:after="0" w:line="276" w:lineRule="auto"/>
        <w:rPr>
          <w:rFonts w:ascii="Calibri" w:eastAsia="Malgun Gothic" w:hAnsi="Calibri" w:cs="Calibri"/>
          <w:lang w:eastAsia="ko-KR"/>
        </w:rPr>
      </w:pPr>
    </w:p>
    <w:p w14:paraId="4C666739" w14:textId="46059CD9" w:rsidR="00006777" w:rsidRPr="00091845" w:rsidRDefault="00091845" w:rsidP="00680DD4">
      <w:pPr>
        <w:spacing w:before="0" w:after="0" w:line="276" w:lineRule="auto"/>
        <w:rPr>
          <w:rFonts w:ascii="Calibri" w:eastAsia="Malgun Gothic" w:hAnsi="Calibri" w:cs="Calibri"/>
          <w:b/>
          <w:lang w:eastAsia="ko-KR"/>
        </w:rPr>
      </w:pPr>
      <w:r w:rsidRPr="00091845">
        <w:rPr>
          <w:rFonts w:ascii="Calibri" w:eastAsia="Malgun Gothic" w:hAnsi="Calibri" w:cs="Calibri"/>
          <w:b/>
          <w:lang w:eastAsia="ko-KR"/>
        </w:rPr>
        <w:t xml:space="preserve">Proposal: introduce a daisy-chain rebroadcast scheme in NR sidelink to spread the key system information among users out-of-coverage. </w:t>
      </w:r>
    </w:p>
    <w:p w14:paraId="0BF21966" w14:textId="7815BE7C" w:rsidR="00006777" w:rsidRPr="00680DD4" w:rsidRDefault="00006777" w:rsidP="00006777">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ascii="Calibri" w:eastAsia="Malgun Gothic" w:hAnsi="Calibri" w:cs="Calibri"/>
          <w:lang w:eastAsia="ko-KR"/>
        </w:rPr>
      </w:pPr>
      <w:r w:rsidRPr="00006777">
        <w:rPr>
          <w:rFonts w:eastAsia="SimSun"/>
          <w:b w:val="0"/>
          <w:sz w:val="36"/>
          <w:lang w:val="en-GB"/>
        </w:rPr>
        <w:t>PTRS design for NR sidelink</w:t>
      </w:r>
    </w:p>
    <w:p w14:paraId="1E5839B4" w14:textId="41EAB5F3" w:rsidR="00A2019B" w:rsidRDefault="00CE25DE" w:rsidP="00CE25DE">
      <w:pPr>
        <w:spacing w:before="0" w:after="0" w:line="276" w:lineRule="auto"/>
        <w:rPr>
          <w:rFonts w:ascii="Calibri" w:eastAsia="Malgun Gothic" w:hAnsi="Calibri" w:cs="Calibri"/>
          <w:lang w:eastAsia="ko-KR"/>
        </w:rPr>
      </w:pPr>
      <w:r w:rsidRPr="00CE25DE">
        <w:rPr>
          <w:rFonts w:ascii="Calibri" w:eastAsia="Malgun Gothic" w:hAnsi="Calibri" w:cs="Calibri"/>
          <w:lang w:eastAsia="ko-KR"/>
        </w:rPr>
        <w:t xml:space="preserve">Phase tracking Reference Signal (PTRS) has been proven to be very needed for FR2 communication. </w:t>
      </w:r>
      <w:r>
        <w:rPr>
          <w:rFonts w:ascii="Calibri" w:eastAsia="Malgun Gothic" w:hAnsi="Calibri" w:cs="Calibri"/>
          <w:lang w:eastAsia="ko-KR"/>
        </w:rPr>
        <w:t xml:space="preserve">In fact, it’s not just for FR2, even FR1 with large bandwidth also need PTRS as the phase noise is mainly relevant when large SCS is used. </w:t>
      </w:r>
      <w:r w:rsidR="00002794">
        <w:rPr>
          <w:rFonts w:ascii="Calibri" w:eastAsia="Malgun Gothic" w:hAnsi="Calibri" w:cs="Calibri"/>
          <w:lang w:eastAsia="ko-KR"/>
        </w:rPr>
        <w:t xml:space="preserve">NR access link already designed PTRS for both OFDM and DFT-s-OFDM waveforms. As sidelink only support OFDM, it’s straight forward to borrow the PTRS design </w:t>
      </w:r>
      <w:r w:rsidR="009F4623">
        <w:rPr>
          <w:rFonts w:ascii="Calibri" w:eastAsia="Malgun Gothic" w:hAnsi="Calibri" w:cs="Calibri"/>
          <w:lang w:eastAsia="ko-KR"/>
        </w:rPr>
        <w:t xml:space="preserve">from uplink </w:t>
      </w:r>
      <w:r w:rsidR="00002794">
        <w:rPr>
          <w:rFonts w:ascii="Calibri" w:eastAsia="Malgun Gothic" w:hAnsi="Calibri" w:cs="Calibri"/>
          <w:lang w:eastAsia="ko-KR"/>
        </w:rPr>
        <w:t>access link</w:t>
      </w:r>
      <w:r w:rsidR="009F4623">
        <w:rPr>
          <w:rFonts w:ascii="Calibri" w:eastAsia="Malgun Gothic" w:hAnsi="Calibri" w:cs="Calibri"/>
          <w:lang w:eastAsia="ko-KR"/>
        </w:rPr>
        <w:t xml:space="preserve">. </w:t>
      </w:r>
    </w:p>
    <w:p w14:paraId="26002D8E" w14:textId="6FE05735" w:rsidR="00002794" w:rsidRDefault="00002794" w:rsidP="00CE25DE">
      <w:pPr>
        <w:spacing w:before="0" w:after="0" w:line="276" w:lineRule="auto"/>
        <w:rPr>
          <w:rFonts w:ascii="Calibri" w:hAnsi="Calibri"/>
          <w:b/>
        </w:rPr>
      </w:pPr>
    </w:p>
    <w:p w14:paraId="0C7E760E" w14:textId="4BC4930F" w:rsidR="00002794" w:rsidRDefault="00002794" w:rsidP="00CE25DE">
      <w:pPr>
        <w:spacing w:before="0" w:after="0" w:line="276" w:lineRule="auto"/>
        <w:rPr>
          <w:rFonts w:ascii="Calibri" w:hAnsi="Calibri"/>
          <w:b/>
        </w:rPr>
      </w:pPr>
      <w:r>
        <w:rPr>
          <w:rFonts w:ascii="Calibri" w:hAnsi="Calibri"/>
          <w:b/>
        </w:rPr>
        <w:t>Proposal: PTRS design for sidelink is the same as uplink PTRS</w:t>
      </w:r>
      <w:r w:rsidR="001456E4">
        <w:rPr>
          <w:rFonts w:ascii="Calibri" w:hAnsi="Calibri"/>
          <w:b/>
        </w:rPr>
        <w:t xml:space="preserve"> which includes the following details. </w:t>
      </w:r>
    </w:p>
    <w:p w14:paraId="727C0436" w14:textId="5E579C08" w:rsidR="001456E4" w:rsidRDefault="001456E4" w:rsidP="001456E4">
      <w:pPr>
        <w:pStyle w:val="ListParagraph"/>
        <w:numPr>
          <w:ilvl w:val="0"/>
          <w:numId w:val="27"/>
        </w:numPr>
        <w:spacing w:before="0" w:after="0" w:line="276" w:lineRule="auto"/>
        <w:rPr>
          <w:rFonts w:ascii="Calibri" w:hAnsi="Calibri"/>
          <w:b/>
        </w:rPr>
      </w:pPr>
      <w:r>
        <w:rPr>
          <w:rFonts w:ascii="Calibri" w:hAnsi="Calibri"/>
          <w:b/>
        </w:rPr>
        <w:t>PTRS sequence is the same access link PTRS</w:t>
      </w:r>
    </w:p>
    <w:p w14:paraId="680D6D3D" w14:textId="0FFD2551" w:rsidR="001456E4" w:rsidRDefault="001456E4" w:rsidP="001456E4">
      <w:pPr>
        <w:pStyle w:val="ListParagraph"/>
        <w:numPr>
          <w:ilvl w:val="0"/>
          <w:numId w:val="27"/>
        </w:numPr>
        <w:spacing w:before="0" w:after="0" w:line="276" w:lineRule="auto"/>
        <w:rPr>
          <w:rFonts w:ascii="Calibri" w:hAnsi="Calibri"/>
          <w:b/>
        </w:rPr>
      </w:pPr>
      <w:r>
        <w:rPr>
          <w:rFonts w:ascii="Calibri" w:hAnsi="Calibri"/>
          <w:b/>
        </w:rPr>
        <w:t xml:space="preserve">PTRS REs are within the PSSCH. </w:t>
      </w:r>
    </w:p>
    <w:p w14:paraId="7D8D4341" w14:textId="7368DBB5" w:rsidR="001456E4" w:rsidRDefault="001456E4" w:rsidP="001456E4">
      <w:pPr>
        <w:pStyle w:val="ListParagraph"/>
        <w:numPr>
          <w:ilvl w:val="0"/>
          <w:numId w:val="27"/>
        </w:numPr>
        <w:spacing w:before="0" w:after="0" w:line="276" w:lineRule="auto"/>
        <w:rPr>
          <w:rFonts w:ascii="Calibri" w:hAnsi="Calibri"/>
          <w:b/>
        </w:rPr>
      </w:pPr>
      <w:r>
        <w:rPr>
          <w:rFonts w:ascii="Calibri" w:hAnsi="Calibri"/>
          <w:b/>
        </w:rPr>
        <w:t xml:space="preserve">PTRS time domain density depends on the modulation. </w:t>
      </w:r>
    </w:p>
    <w:p w14:paraId="530B4AB9" w14:textId="3D76445F" w:rsidR="001456E4" w:rsidRDefault="001456E4" w:rsidP="001456E4">
      <w:pPr>
        <w:pStyle w:val="ListParagraph"/>
        <w:numPr>
          <w:ilvl w:val="0"/>
          <w:numId w:val="27"/>
        </w:numPr>
        <w:spacing w:before="0" w:after="0" w:line="276" w:lineRule="auto"/>
        <w:rPr>
          <w:rFonts w:ascii="Calibri" w:hAnsi="Calibri"/>
          <w:b/>
        </w:rPr>
      </w:pPr>
      <w:r>
        <w:rPr>
          <w:rFonts w:ascii="Calibri" w:hAnsi="Calibri"/>
          <w:b/>
        </w:rPr>
        <w:t xml:space="preserve">PTRS RE should avoid DMRS </w:t>
      </w:r>
      <w:proofErr w:type="spellStart"/>
      <w:r>
        <w:rPr>
          <w:rFonts w:ascii="Calibri" w:hAnsi="Calibri"/>
          <w:b/>
        </w:rPr>
        <w:t>REs.</w:t>
      </w:r>
      <w:proofErr w:type="spellEnd"/>
      <w:r>
        <w:rPr>
          <w:rFonts w:ascii="Calibri" w:hAnsi="Calibri"/>
          <w:b/>
        </w:rPr>
        <w:t xml:space="preserve"> </w:t>
      </w:r>
    </w:p>
    <w:p w14:paraId="2EB9440D" w14:textId="77777777" w:rsidR="009F4623" w:rsidRPr="00663784" w:rsidRDefault="009F4623" w:rsidP="00CE25DE">
      <w:pPr>
        <w:spacing w:before="0" w:after="0" w:line="276" w:lineRule="auto"/>
        <w:rPr>
          <w:rFonts w:ascii="Calibri" w:hAnsi="Calibri"/>
          <w:b/>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21117353" w14:textId="47940FD0" w:rsidR="0054616C" w:rsidRDefault="0054616C" w:rsidP="0054616C">
      <w:pPr>
        <w:pStyle w:val="maintext"/>
        <w:ind w:firstLineChars="0" w:firstLine="0"/>
        <w:rPr>
          <w:rFonts w:ascii="Calibri" w:eastAsiaTheme="minorEastAsia" w:hAnsi="Calibri"/>
          <w:lang w:eastAsia="zh-CN"/>
        </w:rPr>
      </w:pPr>
      <w:r>
        <w:rPr>
          <w:rFonts w:ascii="Calibri" w:hAnsi="Calibri"/>
        </w:rPr>
        <w:t xml:space="preserve">In this contribution, we </w:t>
      </w:r>
      <w:r w:rsidR="000961B0">
        <w:rPr>
          <w:rFonts w:ascii="Calibri" w:eastAsiaTheme="minorEastAsia" w:hAnsi="Calibri" w:hint="eastAsia"/>
          <w:lang w:eastAsia="zh-CN"/>
        </w:rPr>
        <w:t xml:space="preserve">proposed </w:t>
      </w:r>
      <w:r w:rsidR="00822E93">
        <w:rPr>
          <w:rFonts w:ascii="Calibri" w:eastAsiaTheme="minorEastAsia" w:hAnsi="Calibri"/>
          <w:lang w:eastAsia="zh-CN"/>
        </w:rPr>
        <w:t xml:space="preserve">the </w:t>
      </w:r>
      <w:proofErr w:type="spellStart"/>
      <w:r w:rsidR="00822E93">
        <w:rPr>
          <w:rFonts w:ascii="Calibri" w:eastAsiaTheme="minorEastAsia" w:hAnsi="Calibri"/>
          <w:lang w:eastAsia="zh-CN"/>
        </w:rPr>
        <w:t>phy</w:t>
      </w:r>
      <w:proofErr w:type="spellEnd"/>
      <w:r w:rsidR="00822E93">
        <w:rPr>
          <w:rFonts w:ascii="Calibri" w:eastAsiaTheme="minorEastAsia" w:hAnsi="Calibri"/>
          <w:lang w:eastAsia="zh-CN"/>
        </w:rPr>
        <w:t xml:space="preserve"> structure for NR sidelink. </w:t>
      </w:r>
    </w:p>
    <w:p w14:paraId="6742E2D0" w14:textId="2B0950D7" w:rsidR="00A83DB7" w:rsidRDefault="00A83DB7" w:rsidP="00A83DB7">
      <w:pPr>
        <w:pStyle w:val="maintext"/>
        <w:ind w:firstLineChars="0" w:firstLine="0"/>
        <w:rPr>
          <w:rFonts w:ascii="Calibri" w:hAnsi="Calibri"/>
          <w:b/>
          <w:lang w:val="en-US"/>
        </w:rPr>
      </w:pPr>
    </w:p>
    <w:p w14:paraId="055C33C1" w14:textId="1AF7164D" w:rsidR="00A256BD" w:rsidRPr="006E0931" w:rsidRDefault="00A256BD" w:rsidP="00A256BD">
      <w:pPr>
        <w:spacing w:before="0" w:after="0" w:line="276" w:lineRule="auto"/>
        <w:rPr>
          <w:rFonts w:ascii="Calibri" w:eastAsia="Malgun Gothic" w:hAnsi="Calibri" w:cs="Calibri"/>
          <w:b/>
          <w:lang w:eastAsia="ko-KR"/>
        </w:rPr>
      </w:pPr>
      <w:r w:rsidRPr="006E0931">
        <w:rPr>
          <w:rFonts w:ascii="Calibri" w:eastAsia="Malgun Gothic" w:hAnsi="Calibri" w:cs="Calibri"/>
          <w:b/>
          <w:lang w:eastAsia="ko-KR"/>
        </w:rPr>
        <w:t>Proposal</w:t>
      </w:r>
      <w:r>
        <w:rPr>
          <w:rFonts w:ascii="Calibri" w:eastAsia="Malgun Gothic" w:hAnsi="Calibri" w:cs="Calibri"/>
          <w:b/>
          <w:lang w:eastAsia="ko-KR"/>
        </w:rPr>
        <w:t>-1</w:t>
      </w:r>
      <w:r w:rsidRPr="006E0931">
        <w:rPr>
          <w:rFonts w:ascii="Calibri" w:eastAsia="Malgun Gothic" w:hAnsi="Calibri" w:cs="Calibri"/>
          <w:b/>
          <w:lang w:eastAsia="ko-KR"/>
        </w:rPr>
        <w:t>: Rel.16 sidelink physical layer structure should be flexible enough to support it to be co-exist with new technology in future. (Forward compatibility)</w:t>
      </w:r>
    </w:p>
    <w:p w14:paraId="3046F73B" w14:textId="77777777" w:rsidR="00A256BD" w:rsidRDefault="00A256BD" w:rsidP="00A256BD">
      <w:pPr>
        <w:spacing w:before="0" w:after="0" w:line="276" w:lineRule="auto"/>
        <w:rPr>
          <w:rFonts w:ascii="Calibri" w:eastAsia="Malgun Gothic" w:hAnsi="Calibri" w:cs="Calibri"/>
          <w:lang w:eastAsia="ko-KR"/>
        </w:rPr>
      </w:pPr>
    </w:p>
    <w:p w14:paraId="2D8763BB" w14:textId="1093F5C9" w:rsidR="00A256BD" w:rsidRPr="00091845" w:rsidRDefault="00A256BD" w:rsidP="00A256BD">
      <w:pPr>
        <w:spacing w:before="0" w:after="0" w:line="276" w:lineRule="auto"/>
        <w:rPr>
          <w:rFonts w:ascii="Calibri" w:eastAsia="Malgun Gothic" w:hAnsi="Calibri" w:cs="Calibri"/>
          <w:b/>
          <w:lang w:eastAsia="ko-KR"/>
        </w:rPr>
      </w:pPr>
      <w:r w:rsidRPr="00091845">
        <w:rPr>
          <w:rFonts w:ascii="Calibri" w:eastAsia="Malgun Gothic" w:hAnsi="Calibri" w:cs="Calibri"/>
          <w:b/>
          <w:lang w:eastAsia="ko-KR"/>
        </w:rPr>
        <w:t>Proposal</w:t>
      </w:r>
      <w:r>
        <w:rPr>
          <w:rFonts w:ascii="Calibri" w:eastAsia="Malgun Gothic" w:hAnsi="Calibri" w:cs="Calibri"/>
          <w:b/>
          <w:lang w:eastAsia="ko-KR"/>
        </w:rPr>
        <w:t>-2</w:t>
      </w:r>
      <w:r w:rsidRPr="00091845">
        <w:rPr>
          <w:rFonts w:ascii="Calibri" w:eastAsia="Malgun Gothic" w:hAnsi="Calibri" w:cs="Calibri"/>
          <w:b/>
          <w:lang w:eastAsia="ko-KR"/>
        </w:rPr>
        <w:t xml:space="preserve">: introduce a daisy-chain rebroadcast scheme in NR sidelink to spread the key system information among users out-of-coverage. </w:t>
      </w:r>
    </w:p>
    <w:p w14:paraId="1F6F2146" w14:textId="77777777" w:rsidR="00A256BD" w:rsidRDefault="00A256BD" w:rsidP="00A83DB7">
      <w:pPr>
        <w:pStyle w:val="maintext"/>
        <w:ind w:firstLineChars="0" w:firstLine="0"/>
        <w:rPr>
          <w:rFonts w:ascii="Calibri" w:hAnsi="Calibri"/>
          <w:b/>
          <w:lang w:val="en-US"/>
        </w:rPr>
      </w:pPr>
    </w:p>
    <w:p w14:paraId="0C2FFFB0" w14:textId="5F25E979" w:rsidR="00A256BD" w:rsidRDefault="00A256BD" w:rsidP="00A256BD">
      <w:pPr>
        <w:spacing w:before="0" w:after="0" w:line="276" w:lineRule="auto"/>
        <w:rPr>
          <w:rFonts w:ascii="Calibri" w:hAnsi="Calibri"/>
          <w:b/>
        </w:rPr>
      </w:pPr>
      <w:r>
        <w:rPr>
          <w:rFonts w:ascii="Calibri" w:hAnsi="Calibri"/>
          <w:b/>
        </w:rPr>
        <w:t xml:space="preserve">Proposal-3: PTRS design for sidelink is the same as uplink PTRS which includes the following details. </w:t>
      </w:r>
    </w:p>
    <w:p w14:paraId="2870B43E" w14:textId="77777777" w:rsidR="00A256BD" w:rsidRDefault="00A256BD" w:rsidP="00A256BD">
      <w:pPr>
        <w:pStyle w:val="ListParagraph"/>
        <w:numPr>
          <w:ilvl w:val="0"/>
          <w:numId w:val="28"/>
        </w:numPr>
        <w:spacing w:before="0" w:after="0" w:line="276" w:lineRule="auto"/>
        <w:rPr>
          <w:rFonts w:ascii="Calibri" w:hAnsi="Calibri"/>
          <w:b/>
        </w:rPr>
      </w:pPr>
      <w:r>
        <w:rPr>
          <w:rFonts w:ascii="Calibri" w:hAnsi="Calibri"/>
          <w:b/>
        </w:rPr>
        <w:t>PTRS sequence is the same access link PTRS</w:t>
      </w:r>
    </w:p>
    <w:p w14:paraId="06BF75EF" w14:textId="77777777" w:rsidR="00A256BD" w:rsidRDefault="00A256BD" w:rsidP="00A256BD">
      <w:pPr>
        <w:pStyle w:val="ListParagraph"/>
        <w:numPr>
          <w:ilvl w:val="0"/>
          <w:numId w:val="28"/>
        </w:numPr>
        <w:spacing w:before="0" w:after="0" w:line="276" w:lineRule="auto"/>
        <w:rPr>
          <w:rFonts w:ascii="Calibri" w:hAnsi="Calibri"/>
          <w:b/>
        </w:rPr>
      </w:pPr>
      <w:r>
        <w:rPr>
          <w:rFonts w:ascii="Calibri" w:hAnsi="Calibri"/>
          <w:b/>
        </w:rPr>
        <w:t xml:space="preserve">PTRS REs are within the PSSCH. </w:t>
      </w:r>
    </w:p>
    <w:p w14:paraId="7A1C0945" w14:textId="77777777" w:rsidR="00A256BD" w:rsidRDefault="00A256BD" w:rsidP="00A256BD">
      <w:pPr>
        <w:pStyle w:val="ListParagraph"/>
        <w:numPr>
          <w:ilvl w:val="0"/>
          <w:numId w:val="28"/>
        </w:numPr>
        <w:spacing w:before="0" w:after="0" w:line="276" w:lineRule="auto"/>
        <w:rPr>
          <w:rFonts w:ascii="Calibri" w:hAnsi="Calibri"/>
          <w:b/>
        </w:rPr>
      </w:pPr>
      <w:r>
        <w:rPr>
          <w:rFonts w:ascii="Calibri" w:hAnsi="Calibri"/>
          <w:b/>
        </w:rPr>
        <w:t xml:space="preserve">PTRS time domain density depends on the modulation. </w:t>
      </w:r>
    </w:p>
    <w:p w14:paraId="209C85CB" w14:textId="77777777" w:rsidR="00A256BD" w:rsidRDefault="00A256BD" w:rsidP="00A256BD">
      <w:pPr>
        <w:pStyle w:val="ListParagraph"/>
        <w:numPr>
          <w:ilvl w:val="0"/>
          <w:numId w:val="28"/>
        </w:numPr>
        <w:spacing w:before="0" w:after="0" w:line="276" w:lineRule="auto"/>
        <w:rPr>
          <w:rFonts w:ascii="Calibri" w:hAnsi="Calibri"/>
          <w:b/>
        </w:rPr>
      </w:pPr>
      <w:r>
        <w:rPr>
          <w:rFonts w:ascii="Calibri" w:hAnsi="Calibri"/>
          <w:b/>
        </w:rPr>
        <w:t xml:space="preserve">PTRS RE should avoid DMRS </w:t>
      </w:r>
      <w:proofErr w:type="spellStart"/>
      <w:r>
        <w:rPr>
          <w:rFonts w:ascii="Calibri" w:hAnsi="Calibri"/>
          <w:b/>
        </w:rPr>
        <w:t>REs.</w:t>
      </w:r>
      <w:proofErr w:type="spellEnd"/>
      <w:r>
        <w:rPr>
          <w:rFonts w:ascii="Calibri" w:hAnsi="Calibri"/>
          <w:b/>
        </w:rPr>
        <w:t xml:space="preserve"> </w:t>
      </w:r>
    </w:p>
    <w:p w14:paraId="634B9308" w14:textId="77777777" w:rsidR="006E21F5" w:rsidRPr="00856687" w:rsidRDefault="006E21F5" w:rsidP="0054616C">
      <w:pPr>
        <w:pStyle w:val="maintext"/>
        <w:ind w:firstLineChars="0" w:firstLine="0"/>
        <w:rPr>
          <w:rFonts w:ascii="Calibri" w:eastAsiaTheme="minorEastAsia" w:hAnsi="Calibri"/>
          <w:lang w:val="en-US"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6DF01160" w:rsidR="006E21F5" w:rsidRDefault="006E21F5" w:rsidP="006E21F5">
      <w:pPr>
        <w:rPr>
          <w:rFonts w:eastAsiaTheme="minorEastAsia"/>
          <w:lang w:val="en-GB"/>
        </w:rPr>
      </w:pPr>
      <w:r>
        <w:rPr>
          <w:rFonts w:eastAsiaTheme="minorEastAsia"/>
          <w:lang w:val="en-GB"/>
        </w:rPr>
        <w:t>[1</w:t>
      </w:r>
      <w:proofErr w:type="gramStart"/>
      <w:r>
        <w:rPr>
          <w:rFonts w:eastAsiaTheme="minorEastAsia"/>
          <w:lang w:val="en-GB"/>
        </w:rPr>
        <w:t xml:space="preserve">]  </w:t>
      </w:r>
      <w:r>
        <w:rPr>
          <w:rFonts w:eastAsiaTheme="minorEastAsia"/>
          <w:lang w:val="en-GB"/>
        </w:rPr>
        <w:tab/>
      </w:r>
      <w:proofErr w:type="gramEnd"/>
      <w:r w:rsidR="002956AD" w:rsidRPr="002956AD">
        <w:rPr>
          <w:rFonts w:eastAsiaTheme="minorEastAsia"/>
          <w:lang w:val="en-GB"/>
        </w:rPr>
        <w:t>RP-190766</w:t>
      </w:r>
      <w:r w:rsidR="00105993">
        <w:rPr>
          <w:rFonts w:eastAsiaTheme="minorEastAsia"/>
          <w:lang w:val="en-GB"/>
        </w:rPr>
        <w:tab/>
      </w:r>
      <w:r w:rsidR="002956AD" w:rsidRPr="002956AD">
        <w:rPr>
          <w:rFonts w:eastAsiaTheme="minorEastAsia"/>
          <w:lang w:val="en-GB"/>
        </w:rPr>
        <w:t>New WID on 5G V2X with NR sidelink</w:t>
      </w:r>
    </w:p>
    <w:p w14:paraId="2EF72D72" w14:textId="7F713957" w:rsidR="007D152D" w:rsidRDefault="007D152D" w:rsidP="006555DF">
      <w:pPr>
        <w:rPr>
          <w:lang w:val="en-GB"/>
        </w:rPr>
      </w:pPr>
      <w:bookmarkStart w:id="2" w:name="_GoBack"/>
      <w:bookmarkEnd w:id="2"/>
    </w:p>
    <w:p w14:paraId="7A25D94C" w14:textId="77777777" w:rsidR="0051795B" w:rsidRDefault="0051795B" w:rsidP="0051795B">
      <w:pPr>
        <w:pStyle w:val="maintext"/>
        <w:ind w:firstLineChars="0" w:firstLine="0"/>
        <w:rPr>
          <w:rFonts w:ascii="Calibri" w:eastAsiaTheme="minorEastAsia" w:hAnsi="Calibri"/>
          <w:b/>
          <w:lang w:val="en-US" w:eastAsia="zh-CN"/>
        </w:rPr>
      </w:pPr>
    </w:p>
    <w:p w14:paraId="07671F22" w14:textId="77777777" w:rsidR="00D20C8A" w:rsidRPr="0051795B" w:rsidRDefault="00D20C8A" w:rsidP="00D20C8A"/>
    <w:sectPr w:rsidR="00D20C8A" w:rsidRPr="0051795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95DFC" w14:textId="77777777" w:rsidR="00773B57" w:rsidRDefault="00773B57" w:rsidP="00424124">
      <w:pPr>
        <w:spacing w:before="0" w:after="0"/>
      </w:pPr>
      <w:r>
        <w:separator/>
      </w:r>
    </w:p>
  </w:endnote>
  <w:endnote w:type="continuationSeparator" w:id="0">
    <w:p w14:paraId="60F69FCC" w14:textId="77777777" w:rsidR="00773B57" w:rsidRDefault="00773B57"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19C1D" w14:textId="77777777" w:rsidR="00773B57" w:rsidRDefault="00773B57" w:rsidP="00424124">
      <w:pPr>
        <w:spacing w:before="0" w:after="0"/>
      </w:pPr>
      <w:r>
        <w:separator/>
      </w:r>
    </w:p>
  </w:footnote>
  <w:footnote w:type="continuationSeparator" w:id="0">
    <w:p w14:paraId="61E52841" w14:textId="77777777" w:rsidR="00773B57" w:rsidRDefault="00773B57"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A55347"/>
    <w:multiLevelType w:val="hybridMultilevel"/>
    <w:tmpl w:val="41E66F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FC54623"/>
    <w:multiLevelType w:val="hybridMultilevel"/>
    <w:tmpl w:val="E67CD464"/>
    <w:lvl w:ilvl="0" w:tplc="F8928466">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F1D4F"/>
    <w:multiLevelType w:val="hybridMultilevel"/>
    <w:tmpl w:val="E67CD464"/>
    <w:lvl w:ilvl="0" w:tplc="F8928466">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5"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5"/>
  </w:num>
  <w:num w:numId="3">
    <w:abstractNumId w:val="19"/>
  </w:num>
  <w:num w:numId="4">
    <w:abstractNumId w:val="12"/>
  </w:num>
  <w:num w:numId="5">
    <w:abstractNumId w:val="4"/>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0"/>
  </w:num>
  <w:num w:numId="11">
    <w:abstractNumId w:val="17"/>
  </w:num>
  <w:num w:numId="12">
    <w:abstractNumId w:val="15"/>
  </w:num>
  <w:num w:numId="13">
    <w:abstractNumId w:val="2"/>
  </w:num>
  <w:num w:numId="14">
    <w:abstractNumId w:val="23"/>
  </w:num>
  <w:num w:numId="15">
    <w:abstractNumId w:val="9"/>
  </w:num>
  <w:num w:numId="16">
    <w:abstractNumId w:val="26"/>
  </w:num>
  <w:num w:numId="17">
    <w:abstractNumId w:val="3"/>
  </w:num>
  <w:num w:numId="18">
    <w:abstractNumId w:val="22"/>
  </w:num>
  <w:num w:numId="19">
    <w:abstractNumId w:val="18"/>
  </w:num>
  <w:num w:numId="20">
    <w:abstractNumId w:val="14"/>
  </w:num>
  <w:num w:numId="21">
    <w:abstractNumId w:val="6"/>
  </w:num>
  <w:num w:numId="22">
    <w:abstractNumId w:val="21"/>
  </w:num>
  <w:num w:numId="23">
    <w:abstractNumId w:val="16"/>
  </w:num>
  <w:num w:numId="24">
    <w:abstractNumId w:val="11"/>
  </w:num>
  <w:num w:numId="25">
    <w:abstractNumId w:val="25"/>
  </w:num>
  <w:num w:numId="26">
    <w:abstractNumId w:val="7"/>
  </w:num>
  <w:num w:numId="27">
    <w:abstractNumId w:val="24"/>
  </w:num>
  <w:num w:numId="28">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4124"/>
    <w:rsid w:val="00000298"/>
    <w:rsid w:val="00001127"/>
    <w:rsid w:val="000023FB"/>
    <w:rsid w:val="00002794"/>
    <w:rsid w:val="0000343A"/>
    <w:rsid w:val="000052FF"/>
    <w:rsid w:val="00006777"/>
    <w:rsid w:val="00006B42"/>
    <w:rsid w:val="00011EA2"/>
    <w:rsid w:val="0001485D"/>
    <w:rsid w:val="000148C8"/>
    <w:rsid w:val="000149EC"/>
    <w:rsid w:val="00021782"/>
    <w:rsid w:val="00024D8F"/>
    <w:rsid w:val="0002579F"/>
    <w:rsid w:val="00026856"/>
    <w:rsid w:val="00030016"/>
    <w:rsid w:val="0003047E"/>
    <w:rsid w:val="00031DE0"/>
    <w:rsid w:val="00032D47"/>
    <w:rsid w:val="0004375F"/>
    <w:rsid w:val="00046BC3"/>
    <w:rsid w:val="00051B4B"/>
    <w:rsid w:val="000541F8"/>
    <w:rsid w:val="00054618"/>
    <w:rsid w:val="00054EAD"/>
    <w:rsid w:val="000550BC"/>
    <w:rsid w:val="00060640"/>
    <w:rsid w:val="00062C0F"/>
    <w:rsid w:val="00064174"/>
    <w:rsid w:val="00065C45"/>
    <w:rsid w:val="0007137B"/>
    <w:rsid w:val="00071A4B"/>
    <w:rsid w:val="000720EA"/>
    <w:rsid w:val="000730C9"/>
    <w:rsid w:val="00074756"/>
    <w:rsid w:val="000747DB"/>
    <w:rsid w:val="0007575F"/>
    <w:rsid w:val="00075FD1"/>
    <w:rsid w:val="0007738A"/>
    <w:rsid w:val="0008141A"/>
    <w:rsid w:val="000821CE"/>
    <w:rsid w:val="00084721"/>
    <w:rsid w:val="00085800"/>
    <w:rsid w:val="000865E3"/>
    <w:rsid w:val="000875A8"/>
    <w:rsid w:val="00091845"/>
    <w:rsid w:val="00091876"/>
    <w:rsid w:val="000923D1"/>
    <w:rsid w:val="00093CB4"/>
    <w:rsid w:val="00095684"/>
    <w:rsid w:val="000961B0"/>
    <w:rsid w:val="0009667B"/>
    <w:rsid w:val="000A0E10"/>
    <w:rsid w:val="000A1DFA"/>
    <w:rsid w:val="000A36A9"/>
    <w:rsid w:val="000A53F4"/>
    <w:rsid w:val="000B0720"/>
    <w:rsid w:val="000B0958"/>
    <w:rsid w:val="000B19D3"/>
    <w:rsid w:val="000B2764"/>
    <w:rsid w:val="000B35B0"/>
    <w:rsid w:val="000B3649"/>
    <w:rsid w:val="000B455B"/>
    <w:rsid w:val="000B6120"/>
    <w:rsid w:val="000B695D"/>
    <w:rsid w:val="000C57B9"/>
    <w:rsid w:val="000C6AAD"/>
    <w:rsid w:val="000C785E"/>
    <w:rsid w:val="000D02F7"/>
    <w:rsid w:val="000D3535"/>
    <w:rsid w:val="000D4993"/>
    <w:rsid w:val="000E2254"/>
    <w:rsid w:val="000E2603"/>
    <w:rsid w:val="000E29D8"/>
    <w:rsid w:val="000E3A7F"/>
    <w:rsid w:val="000E4D11"/>
    <w:rsid w:val="000E51EC"/>
    <w:rsid w:val="000E714A"/>
    <w:rsid w:val="000F16D5"/>
    <w:rsid w:val="000F1DCA"/>
    <w:rsid w:val="000F3E5D"/>
    <w:rsid w:val="000F6995"/>
    <w:rsid w:val="000F709A"/>
    <w:rsid w:val="00102F84"/>
    <w:rsid w:val="0010303E"/>
    <w:rsid w:val="00105993"/>
    <w:rsid w:val="00106851"/>
    <w:rsid w:val="00106B79"/>
    <w:rsid w:val="00106F62"/>
    <w:rsid w:val="0011327D"/>
    <w:rsid w:val="00114F73"/>
    <w:rsid w:val="00116BC3"/>
    <w:rsid w:val="00116DA6"/>
    <w:rsid w:val="00116E27"/>
    <w:rsid w:val="0012156D"/>
    <w:rsid w:val="00122684"/>
    <w:rsid w:val="0013407F"/>
    <w:rsid w:val="001341CC"/>
    <w:rsid w:val="00134C08"/>
    <w:rsid w:val="001356E5"/>
    <w:rsid w:val="0013692D"/>
    <w:rsid w:val="0014006B"/>
    <w:rsid w:val="001403AE"/>
    <w:rsid w:val="001417A8"/>
    <w:rsid w:val="00143A0C"/>
    <w:rsid w:val="001456E4"/>
    <w:rsid w:val="00145C1B"/>
    <w:rsid w:val="001470A1"/>
    <w:rsid w:val="001526E1"/>
    <w:rsid w:val="00152CF8"/>
    <w:rsid w:val="00153793"/>
    <w:rsid w:val="00156B60"/>
    <w:rsid w:val="001574E6"/>
    <w:rsid w:val="00157911"/>
    <w:rsid w:val="00170C63"/>
    <w:rsid w:val="00172743"/>
    <w:rsid w:val="00172A38"/>
    <w:rsid w:val="001766B8"/>
    <w:rsid w:val="0017741C"/>
    <w:rsid w:val="00180605"/>
    <w:rsid w:val="00182094"/>
    <w:rsid w:val="00184852"/>
    <w:rsid w:val="00191CF0"/>
    <w:rsid w:val="0019255B"/>
    <w:rsid w:val="0019382B"/>
    <w:rsid w:val="00195218"/>
    <w:rsid w:val="001A1BC0"/>
    <w:rsid w:val="001A303A"/>
    <w:rsid w:val="001A5921"/>
    <w:rsid w:val="001A6212"/>
    <w:rsid w:val="001B2F2E"/>
    <w:rsid w:val="001B4608"/>
    <w:rsid w:val="001B512E"/>
    <w:rsid w:val="001B6DB8"/>
    <w:rsid w:val="001B731B"/>
    <w:rsid w:val="001C05CE"/>
    <w:rsid w:val="001C187B"/>
    <w:rsid w:val="001C19C7"/>
    <w:rsid w:val="001C1D96"/>
    <w:rsid w:val="001C2752"/>
    <w:rsid w:val="001C34DD"/>
    <w:rsid w:val="001C7752"/>
    <w:rsid w:val="001D1CD8"/>
    <w:rsid w:val="001D2955"/>
    <w:rsid w:val="001D6C82"/>
    <w:rsid w:val="001D7154"/>
    <w:rsid w:val="001D72F9"/>
    <w:rsid w:val="001E0CE1"/>
    <w:rsid w:val="001E1222"/>
    <w:rsid w:val="001E3E45"/>
    <w:rsid w:val="001E58CC"/>
    <w:rsid w:val="001E74EF"/>
    <w:rsid w:val="001F06B4"/>
    <w:rsid w:val="001F2616"/>
    <w:rsid w:val="001F385C"/>
    <w:rsid w:val="001F5137"/>
    <w:rsid w:val="001F59ED"/>
    <w:rsid w:val="001F5A74"/>
    <w:rsid w:val="001F5EB6"/>
    <w:rsid w:val="001F7939"/>
    <w:rsid w:val="002001F1"/>
    <w:rsid w:val="00201958"/>
    <w:rsid w:val="00204F6F"/>
    <w:rsid w:val="002056F0"/>
    <w:rsid w:val="002059F3"/>
    <w:rsid w:val="00210AE0"/>
    <w:rsid w:val="00211D37"/>
    <w:rsid w:val="00212204"/>
    <w:rsid w:val="00213AEC"/>
    <w:rsid w:val="00214304"/>
    <w:rsid w:val="00215AAC"/>
    <w:rsid w:val="00215D85"/>
    <w:rsid w:val="00216763"/>
    <w:rsid w:val="00222269"/>
    <w:rsid w:val="002224E8"/>
    <w:rsid w:val="00233D70"/>
    <w:rsid w:val="00235373"/>
    <w:rsid w:val="0024049B"/>
    <w:rsid w:val="00240C25"/>
    <w:rsid w:val="0024134C"/>
    <w:rsid w:val="00243137"/>
    <w:rsid w:val="002435B1"/>
    <w:rsid w:val="00244175"/>
    <w:rsid w:val="002450C8"/>
    <w:rsid w:val="00246CC1"/>
    <w:rsid w:val="00246D61"/>
    <w:rsid w:val="0024786A"/>
    <w:rsid w:val="00247F44"/>
    <w:rsid w:val="0025196A"/>
    <w:rsid w:val="00251994"/>
    <w:rsid w:val="00251AD8"/>
    <w:rsid w:val="0025305F"/>
    <w:rsid w:val="00255420"/>
    <w:rsid w:val="00256676"/>
    <w:rsid w:val="00256BCF"/>
    <w:rsid w:val="00260E06"/>
    <w:rsid w:val="00262116"/>
    <w:rsid w:val="00264501"/>
    <w:rsid w:val="00265011"/>
    <w:rsid w:val="0026609B"/>
    <w:rsid w:val="002670F8"/>
    <w:rsid w:val="00267362"/>
    <w:rsid w:val="0027008D"/>
    <w:rsid w:val="00270C24"/>
    <w:rsid w:val="002725E8"/>
    <w:rsid w:val="00272EC2"/>
    <w:rsid w:val="002739AB"/>
    <w:rsid w:val="00273B2A"/>
    <w:rsid w:val="00273E6A"/>
    <w:rsid w:val="00276B7F"/>
    <w:rsid w:val="002832A5"/>
    <w:rsid w:val="00283961"/>
    <w:rsid w:val="00287A8F"/>
    <w:rsid w:val="00291016"/>
    <w:rsid w:val="00292A6B"/>
    <w:rsid w:val="002936C1"/>
    <w:rsid w:val="00293BEC"/>
    <w:rsid w:val="0029564D"/>
    <w:rsid w:val="002956AD"/>
    <w:rsid w:val="002968D7"/>
    <w:rsid w:val="00297225"/>
    <w:rsid w:val="00297995"/>
    <w:rsid w:val="002A005E"/>
    <w:rsid w:val="002A1D90"/>
    <w:rsid w:val="002A7251"/>
    <w:rsid w:val="002A7A74"/>
    <w:rsid w:val="002B0833"/>
    <w:rsid w:val="002B0AB7"/>
    <w:rsid w:val="002B1229"/>
    <w:rsid w:val="002B637F"/>
    <w:rsid w:val="002C0488"/>
    <w:rsid w:val="002C0CD4"/>
    <w:rsid w:val="002C4097"/>
    <w:rsid w:val="002C4815"/>
    <w:rsid w:val="002C5AD1"/>
    <w:rsid w:val="002C5AF8"/>
    <w:rsid w:val="002D3D42"/>
    <w:rsid w:val="002D479B"/>
    <w:rsid w:val="002D5048"/>
    <w:rsid w:val="002D60AC"/>
    <w:rsid w:val="002D6EC9"/>
    <w:rsid w:val="002D787B"/>
    <w:rsid w:val="002D7DAF"/>
    <w:rsid w:val="002E28F4"/>
    <w:rsid w:val="002E2EB7"/>
    <w:rsid w:val="002E348C"/>
    <w:rsid w:val="002E3A9A"/>
    <w:rsid w:val="002E4BE8"/>
    <w:rsid w:val="002E62A8"/>
    <w:rsid w:val="002E670E"/>
    <w:rsid w:val="002F07A7"/>
    <w:rsid w:val="002F4447"/>
    <w:rsid w:val="002F4C92"/>
    <w:rsid w:val="002F6581"/>
    <w:rsid w:val="002F7D8E"/>
    <w:rsid w:val="003015F7"/>
    <w:rsid w:val="003044B6"/>
    <w:rsid w:val="00307FE1"/>
    <w:rsid w:val="00313280"/>
    <w:rsid w:val="00313BF4"/>
    <w:rsid w:val="00314443"/>
    <w:rsid w:val="00314C18"/>
    <w:rsid w:val="00315DC4"/>
    <w:rsid w:val="00317020"/>
    <w:rsid w:val="00317036"/>
    <w:rsid w:val="00317087"/>
    <w:rsid w:val="00320B4D"/>
    <w:rsid w:val="00322459"/>
    <w:rsid w:val="0032690D"/>
    <w:rsid w:val="00326FF6"/>
    <w:rsid w:val="00327A22"/>
    <w:rsid w:val="00330898"/>
    <w:rsid w:val="003326E8"/>
    <w:rsid w:val="0033278E"/>
    <w:rsid w:val="00334843"/>
    <w:rsid w:val="00340AFB"/>
    <w:rsid w:val="00342130"/>
    <w:rsid w:val="00346605"/>
    <w:rsid w:val="0034764D"/>
    <w:rsid w:val="0035318F"/>
    <w:rsid w:val="00353F02"/>
    <w:rsid w:val="00361D04"/>
    <w:rsid w:val="003627AE"/>
    <w:rsid w:val="00362F14"/>
    <w:rsid w:val="0036306A"/>
    <w:rsid w:val="003633D5"/>
    <w:rsid w:val="003633FC"/>
    <w:rsid w:val="003637CE"/>
    <w:rsid w:val="00363A3E"/>
    <w:rsid w:val="00363BBE"/>
    <w:rsid w:val="003704E6"/>
    <w:rsid w:val="003727DB"/>
    <w:rsid w:val="00372F4C"/>
    <w:rsid w:val="00372FC4"/>
    <w:rsid w:val="00376DF4"/>
    <w:rsid w:val="00377024"/>
    <w:rsid w:val="00381DF5"/>
    <w:rsid w:val="0038240A"/>
    <w:rsid w:val="00383782"/>
    <w:rsid w:val="00384225"/>
    <w:rsid w:val="003859F3"/>
    <w:rsid w:val="0038614D"/>
    <w:rsid w:val="00386642"/>
    <w:rsid w:val="003903A5"/>
    <w:rsid w:val="003908FF"/>
    <w:rsid w:val="00393980"/>
    <w:rsid w:val="00393A7E"/>
    <w:rsid w:val="003A0D9C"/>
    <w:rsid w:val="003A215C"/>
    <w:rsid w:val="003A298A"/>
    <w:rsid w:val="003A3331"/>
    <w:rsid w:val="003A35F1"/>
    <w:rsid w:val="003A52ED"/>
    <w:rsid w:val="003A566A"/>
    <w:rsid w:val="003B1EC9"/>
    <w:rsid w:val="003B2F27"/>
    <w:rsid w:val="003B59AD"/>
    <w:rsid w:val="003B5FBB"/>
    <w:rsid w:val="003B625D"/>
    <w:rsid w:val="003B68E5"/>
    <w:rsid w:val="003C19B8"/>
    <w:rsid w:val="003C2533"/>
    <w:rsid w:val="003C5425"/>
    <w:rsid w:val="003C5D68"/>
    <w:rsid w:val="003D0DF9"/>
    <w:rsid w:val="003D0F6E"/>
    <w:rsid w:val="003D1148"/>
    <w:rsid w:val="003E04DD"/>
    <w:rsid w:val="003E063B"/>
    <w:rsid w:val="003E1304"/>
    <w:rsid w:val="003E39BB"/>
    <w:rsid w:val="003E3C2B"/>
    <w:rsid w:val="003E52F3"/>
    <w:rsid w:val="003E5E6F"/>
    <w:rsid w:val="003E7121"/>
    <w:rsid w:val="003F0731"/>
    <w:rsid w:val="003F0F3F"/>
    <w:rsid w:val="003F33B4"/>
    <w:rsid w:val="003F3579"/>
    <w:rsid w:val="003F7ED1"/>
    <w:rsid w:val="00401F8F"/>
    <w:rsid w:val="004037A1"/>
    <w:rsid w:val="00403EB6"/>
    <w:rsid w:val="00404E55"/>
    <w:rsid w:val="00405F6D"/>
    <w:rsid w:val="004079DB"/>
    <w:rsid w:val="00410E1A"/>
    <w:rsid w:val="00413691"/>
    <w:rsid w:val="00415994"/>
    <w:rsid w:val="00421D71"/>
    <w:rsid w:val="00423C85"/>
    <w:rsid w:val="00423E79"/>
    <w:rsid w:val="00424124"/>
    <w:rsid w:val="00425E73"/>
    <w:rsid w:val="00431B79"/>
    <w:rsid w:val="00434212"/>
    <w:rsid w:val="00434AB2"/>
    <w:rsid w:val="0043625B"/>
    <w:rsid w:val="00436C67"/>
    <w:rsid w:val="0043789C"/>
    <w:rsid w:val="00437C68"/>
    <w:rsid w:val="00440F6E"/>
    <w:rsid w:val="00441B76"/>
    <w:rsid w:val="00443645"/>
    <w:rsid w:val="00443CD3"/>
    <w:rsid w:val="00443CD6"/>
    <w:rsid w:val="00445002"/>
    <w:rsid w:val="0044636A"/>
    <w:rsid w:val="004470D6"/>
    <w:rsid w:val="00452C74"/>
    <w:rsid w:val="0045396C"/>
    <w:rsid w:val="00453A98"/>
    <w:rsid w:val="004552C9"/>
    <w:rsid w:val="0045637A"/>
    <w:rsid w:val="00456644"/>
    <w:rsid w:val="004607AC"/>
    <w:rsid w:val="0046127E"/>
    <w:rsid w:val="004678E1"/>
    <w:rsid w:val="00473281"/>
    <w:rsid w:val="00473B68"/>
    <w:rsid w:val="00480E04"/>
    <w:rsid w:val="004825F4"/>
    <w:rsid w:val="0048301B"/>
    <w:rsid w:val="004833DD"/>
    <w:rsid w:val="00484AF4"/>
    <w:rsid w:val="00484D9C"/>
    <w:rsid w:val="00487F1A"/>
    <w:rsid w:val="004904D3"/>
    <w:rsid w:val="00491ACD"/>
    <w:rsid w:val="00493A81"/>
    <w:rsid w:val="00494C04"/>
    <w:rsid w:val="00496B2C"/>
    <w:rsid w:val="00496C91"/>
    <w:rsid w:val="00496F7C"/>
    <w:rsid w:val="004A0113"/>
    <w:rsid w:val="004A05EC"/>
    <w:rsid w:val="004A2D2D"/>
    <w:rsid w:val="004A387B"/>
    <w:rsid w:val="004A5ABE"/>
    <w:rsid w:val="004A5C8D"/>
    <w:rsid w:val="004A62DC"/>
    <w:rsid w:val="004A6424"/>
    <w:rsid w:val="004A69D0"/>
    <w:rsid w:val="004A6F1D"/>
    <w:rsid w:val="004A73A9"/>
    <w:rsid w:val="004B266B"/>
    <w:rsid w:val="004B623D"/>
    <w:rsid w:val="004B6E00"/>
    <w:rsid w:val="004C186B"/>
    <w:rsid w:val="004C2A57"/>
    <w:rsid w:val="004C3F2E"/>
    <w:rsid w:val="004C4856"/>
    <w:rsid w:val="004C5C03"/>
    <w:rsid w:val="004C7A03"/>
    <w:rsid w:val="004D054E"/>
    <w:rsid w:val="004D3537"/>
    <w:rsid w:val="004D780D"/>
    <w:rsid w:val="004D7AEA"/>
    <w:rsid w:val="004D7CF8"/>
    <w:rsid w:val="004E1D73"/>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1795B"/>
    <w:rsid w:val="00520A47"/>
    <w:rsid w:val="00520FB4"/>
    <w:rsid w:val="00520FC8"/>
    <w:rsid w:val="00523623"/>
    <w:rsid w:val="00530688"/>
    <w:rsid w:val="00537C70"/>
    <w:rsid w:val="00542AAE"/>
    <w:rsid w:val="00543ED4"/>
    <w:rsid w:val="005448C6"/>
    <w:rsid w:val="0054616C"/>
    <w:rsid w:val="0054687C"/>
    <w:rsid w:val="00546B6C"/>
    <w:rsid w:val="00550DB5"/>
    <w:rsid w:val="00554B3F"/>
    <w:rsid w:val="00560328"/>
    <w:rsid w:val="00561316"/>
    <w:rsid w:val="00561B72"/>
    <w:rsid w:val="0056238B"/>
    <w:rsid w:val="00563529"/>
    <w:rsid w:val="00564590"/>
    <w:rsid w:val="00564EF1"/>
    <w:rsid w:val="00565419"/>
    <w:rsid w:val="00565BDB"/>
    <w:rsid w:val="00570BD4"/>
    <w:rsid w:val="00573A36"/>
    <w:rsid w:val="005758E7"/>
    <w:rsid w:val="00575A37"/>
    <w:rsid w:val="005778C8"/>
    <w:rsid w:val="00577CF5"/>
    <w:rsid w:val="00580A35"/>
    <w:rsid w:val="0058120D"/>
    <w:rsid w:val="005844B4"/>
    <w:rsid w:val="005852D8"/>
    <w:rsid w:val="00590557"/>
    <w:rsid w:val="005908E4"/>
    <w:rsid w:val="005917D6"/>
    <w:rsid w:val="0059321E"/>
    <w:rsid w:val="0059365E"/>
    <w:rsid w:val="005A0529"/>
    <w:rsid w:val="005A0948"/>
    <w:rsid w:val="005A0F80"/>
    <w:rsid w:val="005A2651"/>
    <w:rsid w:val="005A4632"/>
    <w:rsid w:val="005B1400"/>
    <w:rsid w:val="005B20B0"/>
    <w:rsid w:val="005B276A"/>
    <w:rsid w:val="005B47BD"/>
    <w:rsid w:val="005B4B08"/>
    <w:rsid w:val="005B56F2"/>
    <w:rsid w:val="005B5A09"/>
    <w:rsid w:val="005B6FA6"/>
    <w:rsid w:val="005C4B5C"/>
    <w:rsid w:val="005C7406"/>
    <w:rsid w:val="005D0964"/>
    <w:rsid w:val="005D1329"/>
    <w:rsid w:val="005D2C51"/>
    <w:rsid w:val="005D380C"/>
    <w:rsid w:val="005D4116"/>
    <w:rsid w:val="005E0859"/>
    <w:rsid w:val="005E1BED"/>
    <w:rsid w:val="005E328F"/>
    <w:rsid w:val="005E4B33"/>
    <w:rsid w:val="005E5292"/>
    <w:rsid w:val="005E59D1"/>
    <w:rsid w:val="005E76AF"/>
    <w:rsid w:val="005F10B2"/>
    <w:rsid w:val="005F613D"/>
    <w:rsid w:val="00600341"/>
    <w:rsid w:val="0060190B"/>
    <w:rsid w:val="00602A87"/>
    <w:rsid w:val="00603015"/>
    <w:rsid w:val="006031F2"/>
    <w:rsid w:val="0060603E"/>
    <w:rsid w:val="006069D5"/>
    <w:rsid w:val="00606ED5"/>
    <w:rsid w:val="00611ED8"/>
    <w:rsid w:val="006134E1"/>
    <w:rsid w:val="006140FD"/>
    <w:rsid w:val="00614527"/>
    <w:rsid w:val="006154AB"/>
    <w:rsid w:val="00615973"/>
    <w:rsid w:val="00620120"/>
    <w:rsid w:val="00620257"/>
    <w:rsid w:val="00620648"/>
    <w:rsid w:val="00621C58"/>
    <w:rsid w:val="006221B7"/>
    <w:rsid w:val="006223D0"/>
    <w:rsid w:val="0062355D"/>
    <w:rsid w:val="00627D08"/>
    <w:rsid w:val="00631448"/>
    <w:rsid w:val="00632893"/>
    <w:rsid w:val="00634707"/>
    <w:rsid w:val="006412CE"/>
    <w:rsid w:val="0064273F"/>
    <w:rsid w:val="00644034"/>
    <w:rsid w:val="00646AC3"/>
    <w:rsid w:val="00646D77"/>
    <w:rsid w:val="00647B99"/>
    <w:rsid w:val="006505D7"/>
    <w:rsid w:val="00650F99"/>
    <w:rsid w:val="006515E6"/>
    <w:rsid w:val="00651721"/>
    <w:rsid w:val="00652AC8"/>
    <w:rsid w:val="006530ED"/>
    <w:rsid w:val="006545A3"/>
    <w:rsid w:val="00655590"/>
    <w:rsid w:val="006555DF"/>
    <w:rsid w:val="006570B5"/>
    <w:rsid w:val="00660644"/>
    <w:rsid w:val="0066157D"/>
    <w:rsid w:val="00662354"/>
    <w:rsid w:val="006627B9"/>
    <w:rsid w:val="00663784"/>
    <w:rsid w:val="00665046"/>
    <w:rsid w:val="0066645E"/>
    <w:rsid w:val="00674395"/>
    <w:rsid w:val="006752CC"/>
    <w:rsid w:val="006756FB"/>
    <w:rsid w:val="00680615"/>
    <w:rsid w:val="00680DD4"/>
    <w:rsid w:val="00682068"/>
    <w:rsid w:val="0068220C"/>
    <w:rsid w:val="006838AD"/>
    <w:rsid w:val="00684560"/>
    <w:rsid w:val="006852D4"/>
    <w:rsid w:val="00685E11"/>
    <w:rsid w:val="00693251"/>
    <w:rsid w:val="00694B6D"/>
    <w:rsid w:val="00695822"/>
    <w:rsid w:val="006A014D"/>
    <w:rsid w:val="006A0EDC"/>
    <w:rsid w:val="006A2D2E"/>
    <w:rsid w:val="006A2F4B"/>
    <w:rsid w:val="006A3E35"/>
    <w:rsid w:val="006A6233"/>
    <w:rsid w:val="006B0845"/>
    <w:rsid w:val="006B19F3"/>
    <w:rsid w:val="006B2AA0"/>
    <w:rsid w:val="006C07D0"/>
    <w:rsid w:val="006C3B37"/>
    <w:rsid w:val="006C452E"/>
    <w:rsid w:val="006C7299"/>
    <w:rsid w:val="006D1E33"/>
    <w:rsid w:val="006D25D0"/>
    <w:rsid w:val="006D40EA"/>
    <w:rsid w:val="006D424F"/>
    <w:rsid w:val="006D44F3"/>
    <w:rsid w:val="006E0931"/>
    <w:rsid w:val="006E21F5"/>
    <w:rsid w:val="006E3FF0"/>
    <w:rsid w:val="006E6F89"/>
    <w:rsid w:val="006E790B"/>
    <w:rsid w:val="006F055C"/>
    <w:rsid w:val="006F1CB0"/>
    <w:rsid w:val="006F6E06"/>
    <w:rsid w:val="006F7598"/>
    <w:rsid w:val="007053A4"/>
    <w:rsid w:val="00707BF0"/>
    <w:rsid w:val="00707D20"/>
    <w:rsid w:val="007138FE"/>
    <w:rsid w:val="00720BBF"/>
    <w:rsid w:val="00720E93"/>
    <w:rsid w:val="00721AD7"/>
    <w:rsid w:val="007225EF"/>
    <w:rsid w:val="00722BA6"/>
    <w:rsid w:val="00723DC5"/>
    <w:rsid w:val="00724BFB"/>
    <w:rsid w:val="00724D9F"/>
    <w:rsid w:val="00727952"/>
    <w:rsid w:val="00733614"/>
    <w:rsid w:val="007338D6"/>
    <w:rsid w:val="0073612D"/>
    <w:rsid w:val="00736C50"/>
    <w:rsid w:val="00737B82"/>
    <w:rsid w:val="0074095B"/>
    <w:rsid w:val="00740B36"/>
    <w:rsid w:val="00747A6F"/>
    <w:rsid w:val="0075260C"/>
    <w:rsid w:val="00752E62"/>
    <w:rsid w:val="00754F88"/>
    <w:rsid w:val="0075622F"/>
    <w:rsid w:val="007569CF"/>
    <w:rsid w:val="0076067D"/>
    <w:rsid w:val="00764AFE"/>
    <w:rsid w:val="00773566"/>
    <w:rsid w:val="00773B57"/>
    <w:rsid w:val="00775AAE"/>
    <w:rsid w:val="00775AEA"/>
    <w:rsid w:val="007777DE"/>
    <w:rsid w:val="00777AA8"/>
    <w:rsid w:val="00782CDC"/>
    <w:rsid w:val="00782F44"/>
    <w:rsid w:val="00783676"/>
    <w:rsid w:val="007839F9"/>
    <w:rsid w:val="00790F25"/>
    <w:rsid w:val="00791183"/>
    <w:rsid w:val="00794BFD"/>
    <w:rsid w:val="00796CBC"/>
    <w:rsid w:val="007A2765"/>
    <w:rsid w:val="007A2A0C"/>
    <w:rsid w:val="007A3629"/>
    <w:rsid w:val="007A6747"/>
    <w:rsid w:val="007A683F"/>
    <w:rsid w:val="007B07DE"/>
    <w:rsid w:val="007B0CA9"/>
    <w:rsid w:val="007B13E5"/>
    <w:rsid w:val="007B1520"/>
    <w:rsid w:val="007B2F6B"/>
    <w:rsid w:val="007B3E92"/>
    <w:rsid w:val="007B473A"/>
    <w:rsid w:val="007C0134"/>
    <w:rsid w:val="007C3793"/>
    <w:rsid w:val="007C42E7"/>
    <w:rsid w:val="007C66C7"/>
    <w:rsid w:val="007C73C8"/>
    <w:rsid w:val="007C767B"/>
    <w:rsid w:val="007C7A11"/>
    <w:rsid w:val="007D152D"/>
    <w:rsid w:val="007D2C48"/>
    <w:rsid w:val="007E5006"/>
    <w:rsid w:val="007E546F"/>
    <w:rsid w:val="007E5E56"/>
    <w:rsid w:val="007E6970"/>
    <w:rsid w:val="007E69F8"/>
    <w:rsid w:val="007F1928"/>
    <w:rsid w:val="007F27AD"/>
    <w:rsid w:val="007F392E"/>
    <w:rsid w:val="008007CC"/>
    <w:rsid w:val="0080125A"/>
    <w:rsid w:val="008040FD"/>
    <w:rsid w:val="00805CEA"/>
    <w:rsid w:val="0080641A"/>
    <w:rsid w:val="0080654C"/>
    <w:rsid w:val="00811A1B"/>
    <w:rsid w:val="00813ECD"/>
    <w:rsid w:val="00816522"/>
    <w:rsid w:val="00821ACE"/>
    <w:rsid w:val="00822E93"/>
    <w:rsid w:val="00824DED"/>
    <w:rsid w:val="00826E5A"/>
    <w:rsid w:val="008277EC"/>
    <w:rsid w:val="0083037E"/>
    <w:rsid w:val="00836669"/>
    <w:rsid w:val="00837F53"/>
    <w:rsid w:val="008430E4"/>
    <w:rsid w:val="008437B2"/>
    <w:rsid w:val="00843F1C"/>
    <w:rsid w:val="00846398"/>
    <w:rsid w:val="00846707"/>
    <w:rsid w:val="00847E82"/>
    <w:rsid w:val="008500C7"/>
    <w:rsid w:val="00850DCE"/>
    <w:rsid w:val="00851DB7"/>
    <w:rsid w:val="008529E0"/>
    <w:rsid w:val="00853FBE"/>
    <w:rsid w:val="00854FBB"/>
    <w:rsid w:val="008553D5"/>
    <w:rsid w:val="00856687"/>
    <w:rsid w:val="00857060"/>
    <w:rsid w:val="008661BA"/>
    <w:rsid w:val="008676D6"/>
    <w:rsid w:val="00871AA7"/>
    <w:rsid w:val="00871CA8"/>
    <w:rsid w:val="0087350C"/>
    <w:rsid w:val="008769E0"/>
    <w:rsid w:val="008778A4"/>
    <w:rsid w:val="0088030A"/>
    <w:rsid w:val="00882803"/>
    <w:rsid w:val="00882D49"/>
    <w:rsid w:val="00883070"/>
    <w:rsid w:val="00883CFF"/>
    <w:rsid w:val="00884A1E"/>
    <w:rsid w:val="00885004"/>
    <w:rsid w:val="00887AB4"/>
    <w:rsid w:val="008917CC"/>
    <w:rsid w:val="00893392"/>
    <w:rsid w:val="00894249"/>
    <w:rsid w:val="00894290"/>
    <w:rsid w:val="00894630"/>
    <w:rsid w:val="008971E9"/>
    <w:rsid w:val="008A227A"/>
    <w:rsid w:val="008A25A1"/>
    <w:rsid w:val="008A4697"/>
    <w:rsid w:val="008A5ECD"/>
    <w:rsid w:val="008A764C"/>
    <w:rsid w:val="008B3FD9"/>
    <w:rsid w:val="008B5783"/>
    <w:rsid w:val="008C1301"/>
    <w:rsid w:val="008C1AFD"/>
    <w:rsid w:val="008C2FAA"/>
    <w:rsid w:val="008C3059"/>
    <w:rsid w:val="008C382C"/>
    <w:rsid w:val="008C47E7"/>
    <w:rsid w:val="008C7FB4"/>
    <w:rsid w:val="008D053A"/>
    <w:rsid w:val="008D0989"/>
    <w:rsid w:val="008D1AEF"/>
    <w:rsid w:val="008D2CEA"/>
    <w:rsid w:val="008D74F3"/>
    <w:rsid w:val="008E1211"/>
    <w:rsid w:val="008E6B52"/>
    <w:rsid w:val="008E7BE4"/>
    <w:rsid w:val="008F1D15"/>
    <w:rsid w:val="008F1DE1"/>
    <w:rsid w:val="008F2066"/>
    <w:rsid w:val="008F2825"/>
    <w:rsid w:val="008F29F0"/>
    <w:rsid w:val="008F2D09"/>
    <w:rsid w:val="008F4A49"/>
    <w:rsid w:val="0090031B"/>
    <w:rsid w:val="009016BF"/>
    <w:rsid w:val="0090219C"/>
    <w:rsid w:val="00902D99"/>
    <w:rsid w:val="009052CA"/>
    <w:rsid w:val="009061FE"/>
    <w:rsid w:val="009074CA"/>
    <w:rsid w:val="00911C76"/>
    <w:rsid w:val="009121FD"/>
    <w:rsid w:val="009122C6"/>
    <w:rsid w:val="00912D25"/>
    <w:rsid w:val="00915D0F"/>
    <w:rsid w:val="00915E3A"/>
    <w:rsid w:val="009211A7"/>
    <w:rsid w:val="0092403B"/>
    <w:rsid w:val="0092430D"/>
    <w:rsid w:val="00925FA2"/>
    <w:rsid w:val="009265E9"/>
    <w:rsid w:val="00926A9C"/>
    <w:rsid w:val="00927790"/>
    <w:rsid w:val="00927803"/>
    <w:rsid w:val="00931959"/>
    <w:rsid w:val="00931CB1"/>
    <w:rsid w:val="00932B03"/>
    <w:rsid w:val="00936D23"/>
    <w:rsid w:val="00945A1B"/>
    <w:rsid w:val="00946570"/>
    <w:rsid w:val="0094797F"/>
    <w:rsid w:val="00947FB1"/>
    <w:rsid w:val="00951527"/>
    <w:rsid w:val="0095258C"/>
    <w:rsid w:val="009564A2"/>
    <w:rsid w:val="009578A5"/>
    <w:rsid w:val="00957CD1"/>
    <w:rsid w:val="009612FC"/>
    <w:rsid w:val="00961DB2"/>
    <w:rsid w:val="0096246D"/>
    <w:rsid w:val="009633A9"/>
    <w:rsid w:val="0096355C"/>
    <w:rsid w:val="00963D15"/>
    <w:rsid w:val="0097292F"/>
    <w:rsid w:val="00973AC5"/>
    <w:rsid w:val="009741D9"/>
    <w:rsid w:val="00980AE8"/>
    <w:rsid w:val="00982CA4"/>
    <w:rsid w:val="00984235"/>
    <w:rsid w:val="0098791C"/>
    <w:rsid w:val="0099114F"/>
    <w:rsid w:val="009921C0"/>
    <w:rsid w:val="0099226D"/>
    <w:rsid w:val="0099286E"/>
    <w:rsid w:val="00993D92"/>
    <w:rsid w:val="009956FC"/>
    <w:rsid w:val="009967FD"/>
    <w:rsid w:val="00996CBA"/>
    <w:rsid w:val="009A18BF"/>
    <w:rsid w:val="009A4D63"/>
    <w:rsid w:val="009A54FC"/>
    <w:rsid w:val="009A5625"/>
    <w:rsid w:val="009A74B7"/>
    <w:rsid w:val="009B08C5"/>
    <w:rsid w:val="009B10BE"/>
    <w:rsid w:val="009B52C0"/>
    <w:rsid w:val="009C12A7"/>
    <w:rsid w:val="009C12F0"/>
    <w:rsid w:val="009C1B87"/>
    <w:rsid w:val="009C2167"/>
    <w:rsid w:val="009C5D7C"/>
    <w:rsid w:val="009C63E9"/>
    <w:rsid w:val="009C67D0"/>
    <w:rsid w:val="009D04BF"/>
    <w:rsid w:val="009D0F50"/>
    <w:rsid w:val="009D1AB1"/>
    <w:rsid w:val="009D2274"/>
    <w:rsid w:val="009D2BA9"/>
    <w:rsid w:val="009D46C1"/>
    <w:rsid w:val="009D6B01"/>
    <w:rsid w:val="009E0D02"/>
    <w:rsid w:val="009E2300"/>
    <w:rsid w:val="009E3A88"/>
    <w:rsid w:val="009E41FF"/>
    <w:rsid w:val="009E54A2"/>
    <w:rsid w:val="009E5838"/>
    <w:rsid w:val="009E5FF7"/>
    <w:rsid w:val="009E6C14"/>
    <w:rsid w:val="009E6CF7"/>
    <w:rsid w:val="009F0907"/>
    <w:rsid w:val="009F4623"/>
    <w:rsid w:val="009F501E"/>
    <w:rsid w:val="009F5436"/>
    <w:rsid w:val="009F605A"/>
    <w:rsid w:val="009F768E"/>
    <w:rsid w:val="009F76F6"/>
    <w:rsid w:val="00A01AF0"/>
    <w:rsid w:val="00A02614"/>
    <w:rsid w:val="00A03447"/>
    <w:rsid w:val="00A10442"/>
    <w:rsid w:val="00A11704"/>
    <w:rsid w:val="00A11840"/>
    <w:rsid w:val="00A14370"/>
    <w:rsid w:val="00A16245"/>
    <w:rsid w:val="00A16736"/>
    <w:rsid w:val="00A167FA"/>
    <w:rsid w:val="00A2019B"/>
    <w:rsid w:val="00A20A13"/>
    <w:rsid w:val="00A22C5B"/>
    <w:rsid w:val="00A22C61"/>
    <w:rsid w:val="00A244B9"/>
    <w:rsid w:val="00A247AB"/>
    <w:rsid w:val="00A256BD"/>
    <w:rsid w:val="00A262E4"/>
    <w:rsid w:val="00A267F9"/>
    <w:rsid w:val="00A32514"/>
    <w:rsid w:val="00A325C8"/>
    <w:rsid w:val="00A345B8"/>
    <w:rsid w:val="00A35755"/>
    <w:rsid w:val="00A36A83"/>
    <w:rsid w:val="00A400E3"/>
    <w:rsid w:val="00A40509"/>
    <w:rsid w:val="00A41A95"/>
    <w:rsid w:val="00A41CF3"/>
    <w:rsid w:val="00A42CB0"/>
    <w:rsid w:val="00A42D63"/>
    <w:rsid w:val="00A44394"/>
    <w:rsid w:val="00A4674D"/>
    <w:rsid w:val="00A55FF3"/>
    <w:rsid w:val="00A57808"/>
    <w:rsid w:val="00A603CE"/>
    <w:rsid w:val="00A60A9B"/>
    <w:rsid w:val="00A62E92"/>
    <w:rsid w:val="00A645BE"/>
    <w:rsid w:val="00A64CF7"/>
    <w:rsid w:val="00A66A04"/>
    <w:rsid w:val="00A671C9"/>
    <w:rsid w:val="00A700CA"/>
    <w:rsid w:val="00A70C2F"/>
    <w:rsid w:val="00A717FF"/>
    <w:rsid w:val="00A73884"/>
    <w:rsid w:val="00A74A89"/>
    <w:rsid w:val="00A83DB7"/>
    <w:rsid w:val="00A856CB"/>
    <w:rsid w:val="00A85821"/>
    <w:rsid w:val="00A8721E"/>
    <w:rsid w:val="00A87EDE"/>
    <w:rsid w:val="00A9056E"/>
    <w:rsid w:val="00A91DB6"/>
    <w:rsid w:val="00A92495"/>
    <w:rsid w:val="00A9397E"/>
    <w:rsid w:val="00A94695"/>
    <w:rsid w:val="00A94E59"/>
    <w:rsid w:val="00A96984"/>
    <w:rsid w:val="00A97B5A"/>
    <w:rsid w:val="00AA12FA"/>
    <w:rsid w:val="00AA4F86"/>
    <w:rsid w:val="00AA5899"/>
    <w:rsid w:val="00AA7896"/>
    <w:rsid w:val="00AB010E"/>
    <w:rsid w:val="00AB050D"/>
    <w:rsid w:val="00AB5845"/>
    <w:rsid w:val="00AB7FC6"/>
    <w:rsid w:val="00AC5ECB"/>
    <w:rsid w:val="00AC60EA"/>
    <w:rsid w:val="00AD115D"/>
    <w:rsid w:val="00AD16AE"/>
    <w:rsid w:val="00AD2111"/>
    <w:rsid w:val="00AD4431"/>
    <w:rsid w:val="00AD4E88"/>
    <w:rsid w:val="00AD5332"/>
    <w:rsid w:val="00AD6C53"/>
    <w:rsid w:val="00AD7652"/>
    <w:rsid w:val="00AE3E59"/>
    <w:rsid w:val="00AE644B"/>
    <w:rsid w:val="00AE72F4"/>
    <w:rsid w:val="00AE75C0"/>
    <w:rsid w:val="00AF2299"/>
    <w:rsid w:val="00AF2EB5"/>
    <w:rsid w:val="00AF3194"/>
    <w:rsid w:val="00AF65DE"/>
    <w:rsid w:val="00B00D8F"/>
    <w:rsid w:val="00B02921"/>
    <w:rsid w:val="00B04278"/>
    <w:rsid w:val="00B12672"/>
    <w:rsid w:val="00B128B6"/>
    <w:rsid w:val="00B147C3"/>
    <w:rsid w:val="00B15C09"/>
    <w:rsid w:val="00B17BB2"/>
    <w:rsid w:val="00B20BDC"/>
    <w:rsid w:val="00B20DB7"/>
    <w:rsid w:val="00B22DDA"/>
    <w:rsid w:val="00B236A0"/>
    <w:rsid w:val="00B24179"/>
    <w:rsid w:val="00B2434D"/>
    <w:rsid w:val="00B24AE5"/>
    <w:rsid w:val="00B24D29"/>
    <w:rsid w:val="00B2583D"/>
    <w:rsid w:val="00B27201"/>
    <w:rsid w:val="00B30BE6"/>
    <w:rsid w:val="00B33E9A"/>
    <w:rsid w:val="00B34716"/>
    <w:rsid w:val="00B365C8"/>
    <w:rsid w:val="00B366C1"/>
    <w:rsid w:val="00B41AB2"/>
    <w:rsid w:val="00B52949"/>
    <w:rsid w:val="00B53500"/>
    <w:rsid w:val="00B535BA"/>
    <w:rsid w:val="00B55A9E"/>
    <w:rsid w:val="00B56429"/>
    <w:rsid w:val="00B61A13"/>
    <w:rsid w:val="00B633E5"/>
    <w:rsid w:val="00B6467D"/>
    <w:rsid w:val="00B648CA"/>
    <w:rsid w:val="00B70901"/>
    <w:rsid w:val="00B70CFE"/>
    <w:rsid w:val="00B70E08"/>
    <w:rsid w:val="00B7379B"/>
    <w:rsid w:val="00B74894"/>
    <w:rsid w:val="00B7744A"/>
    <w:rsid w:val="00B801DE"/>
    <w:rsid w:val="00B82B83"/>
    <w:rsid w:val="00B84B0B"/>
    <w:rsid w:val="00B86398"/>
    <w:rsid w:val="00B87D25"/>
    <w:rsid w:val="00B909F7"/>
    <w:rsid w:val="00B92A72"/>
    <w:rsid w:val="00B9666C"/>
    <w:rsid w:val="00B96A24"/>
    <w:rsid w:val="00B97A02"/>
    <w:rsid w:val="00BA05AA"/>
    <w:rsid w:val="00BA1698"/>
    <w:rsid w:val="00BA290B"/>
    <w:rsid w:val="00BA2D94"/>
    <w:rsid w:val="00BA677D"/>
    <w:rsid w:val="00BB1877"/>
    <w:rsid w:val="00BB20DD"/>
    <w:rsid w:val="00BB2490"/>
    <w:rsid w:val="00BB26FF"/>
    <w:rsid w:val="00BB280E"/>
    <w:rsid w:val="00BB2E98"/>
    <w:rsid w:val="00BB5842"/>
    <w:rsid w:val="00BB765C"/>
    <w:rsid w:val="00BC1468"/>
    <w:rsid w:val="00BC1F91"/>
    <w:rsid w:val="00BC204D"/>
    <w:rsid w:val="00BC2FF6"/>
    <w:rsid w:val="00BC3486"/>
    <w:rsid w:val="00BC6000"/>
    <w:rsid w:val="00BC612F"/>
    <w:rsid w:val="00BC66A8"/>
    <w:rsid w:val="00BC6F83"/>
    <w:rsid w:val="00BC7580"/>
    <w:rsid w:val="00BD211A"/>
    <w:rsid w:val="00BD34B4"/>
    <w:rsid w:val="00BD3B41"/>
    <w:rsid w:val="00BD7C0F"/>
    <w:rsid w:val="00BE1C83"/>
    <w:rsid w:val="00BE1D72"/>
    <w:rsid w:val="00BE3908"/>
    <w:rsid w:val="00BE45F3"/>
    <w:rsid w:val="00BE5264"/>
    <w:rsid w:val="00BF2C5D"/>
    <w:rsid w:val="00BF31E3"/>
    <w:rsid w:val="00BF56B8"/>
    <w:rsid w:val="00BF6985"/>
    <w:rsid w:val="00BF7EFB"/>
    <w:rsid w:val="00C02D9F"/>
    <w:rsid w:val="00C03451"/>
    <w:rsid w:val="00C06E4E"/>
    <w:rsid w:val="00C07731"/>
    <w:rsid w:val="00C11436"/>
    <w:rsid w:val="00C11C6E"/>
    <w:rsid w:val="00C15BCA"/>
    <w:rsid w:val="00C17F5E"/>
    <w:rsid w:val="00C218A9"/>
    <w:rsid w:val="00C22B1B"/>
    <w:rsid w:val="00C22D5A"/>
    <w:rsid w:val="00C22F8C"/>
    <w:rsid w:val="00C25FFC"/>
    <w:rsid w:val="00C26587"/>
    <w:rsid w:val="00C314D2"/>
    <w:rsid w:val="00C32973"/>
    <w:rsid w:val="00C34FF0"/>
    <w:rsid w:val="00C3522B"/>
    <w:rsid w:val="00C37736"/>
    <w:rsid w:val="00C415AB"/>
    <w:rsid w:val="00C452CB"/>
    <w:rsid w:val="00C45797"/>
    <w:rsid w:val="00C45F89"/>
    <w:rsid w:val="00C46000"/>
    <w:rsid w:val="00C47DAE"/>
    <w:rsid w:val="00C47EE0"/>
    <w:rsid w:val="00C51BB1"/>
    <w:rsid w:val="00C51D43"/>
    <w:rsid w:val="00C57909"/>
    <w:rsid w:val="00C57E39"/>
    <w:rsid w:val="00C63006"/>
    <w:rsid w:val="00C63B9D"/>
    <w:rsid w:val="00C64EA3"/>
    <w:rsid w:val="00C66145"/>
    <w:rsid w:val="00C668D4"/>
    <w:rsid w:val="00C6716F"/>
    <w:rsid w:val="00C67568"/>
    <w:rsid w:val="00C71871"/>
    <w:rsid w:val="00C72E97"/>
    <w:rsid w:val="00C7519D"/>
    <w:rsid w:val="00C752C2"/>
    <w:rsid w:val="00C813A9"/>
    <w:rsid w:val="00C83190"/>
    <w:rsid w:val="00C831C6"/>
    <w:rsid w:val="00C86460"/>
    <w:rsid w:val="00C86FBD"/>
    <w:rsid w:val="00C9109F"/>
    <w:rsid w:val="00C913B6"/>
    <w:rsid w:val="00C93DBC"/>
    <w:rsid w:val="00C948B3"/>
    <w:rsid w:val="00C9499E"/>
    <w:rsid w:val="00C96C8A"/>
    <w:rsid w:val="00CA06D8"/>
    <w:rsid w:val="00CA22F9"/>
    <w:rsid w:val="00CA6B02"/>
    <w:rsid w:val="00CA6EA3"/>
    <w:rsid w:val="00CB15A7"/>
    <w:rsid w:val="00CB244E"/>
    <w:rsid w:val="00CB6C3B"/>
    <w:rsid w:val="00CC2F73"/>
    <w:rsid w:val="00CC77F1"/>
    <w:rsid w:val="00CD192C"/>
    <w:rsid w:val="00CD32FC"/>
    <w:rsid w:val="00CD355C"/>
    <w:rsid w:val="00CD4804"/>
    <w:rsid w:val="00CE0C9D"/>
    <w:rsid w:val="00CE25DE"/>
    <w:rsid w:val="00CE29B4"/>
    <w:rsid w:val="00CE2FED"/>
    <w:rsid w:val="00CF0414"/>
    <w:rsid w:val="00CF087D"/>
    <w:rsid w:val="00CF482C"/>
    <w:rsid w:val="00CF7C42"/>
    <w:rsid w:val="00D020B4"/>
    <w:rsid w:val="00D029C0"/>
    <w:rsid w:val="00D031A6"/>
    <w:rsid w:val="00D100FB"/>
    <w:rsid w:val="00D10CDB"/>
    <w:rsid w:val="00D11149"/>
    <w:rsid w:val="00D1137D"/>
    <w:rsid w:val="00D1137F"/>
    <w:rsid w:val="00D12AF3"/>
    <w:rsid w:val="00D1331B"/>
    <w:rsid w:val="00D1374D"/>
    <w:rsid w:val="00D20C8A"/>
    <w:rsid w:val="00D22D54"/>
    <w:rsid w:val="00D23CDC"/>
    <w:rsid w:val="00D268EB"/>
    <w:rsid w:val="00D274C6"/>
    <w:rsid w:val="00D274FE"/>
    <w:rsid w:val="00D30617"/>
    <w:rsid w:val="00D321FE"/>
    <w:rsid w:val="00D330A2"/>
    <w:rsid w:val="00D36652"/>
    <w:rsid w:val="00D36B77"/>
    <w:rsid w:val="00D37991"/>
    <w:rsid w:val="00D41A87"/>
    <w:rsid w:val="00D41C0A"/>
    <w:rsid w:val="00D430D9"/>
    <w:rsid w:val="00D456D8"/>
    <w:rsid w:val="00D45A0E"/>
    <w:rsid w:val="00D4758C"/>
    <w:rsid w:val="00D52A1E"/>
    <w:rsid w:val="00D540F6"/>
    <w:rsid w:val="00D56786"/>
    <w:rsid w:val="00D60C8C"/>
    <w:rsid w:val="00D61760"/>
    <w:rsid w:val="00D61EAB"/>
    <w:rsid w:val="00D6329B"/>
    <w:rsid w:val="00D66582"/>
    <w:rsid w:val="00D67D55"/>
    <w:rsid w:val="00D701D3"/>
    <w:rsid w:val="00D7129D"/>
    <w:rsid w:val="00D71C8E"/>
    <w:rsid w:val="00D73F95"/>
    <w:rsid w:val="00D7445F"/>
    <w:rsid w:val="00D76AD9"/>
    <w:rsid w:val="00D76B3C"/>
    <w:rsid w:val="00D80600"/>
    <w:rsid w:val="00D81533"/>
    <w:rsid w:val="00D83A71"/>
    <w:rsid w:val="00D83D61"/>
    <w:rsid w:val="00D8418C"/>
    <w:rsid w:val="00D8544C"/>
    <w:rsid w:val="00D85EDE"/>
    <w:rsid w:val="00D87B02"/>
    <w:rsid w:val="00D906D7"/>
    <w:rsid w:val="00D907BA"/>
    <w:rsid w:val="00D915DA"/>
    <w:rsid w:val="00D92B1D"/>
    <w:rsid w:val="00D93476"/>
    <w:rsid w:val="00D95DE5"/>
    <w:rsid w:val="00D97CD4"/>
    <w:rsid w:val="00DA1151"/>
    <w:rsid w:val="00DA2412"/>
    <w:rsid w:val="00DA3C1D"/>
    <w:rsid w:val="00DA7BDC"/>
    <w:rsid w:val="00DB04D3"/>
    <w:rsid w:val="00DB0928"/>
    <w:rsid w:val="00DB155A"/>
    <w:rsid w:val="00DB6F72"/>
    <w:rsid w:val="00DC0E31"/>
    <w:rsid w:val="00DC0E57"/>
    <w:rsid w:val="00DC18AA"/>
    <w:rsid w:val="00DC3381"/>
    <w:rsid w:val="00DC70D0"/>
    <w:rsid w:val="00DC7DD6"/>
    <w:rsid w:val="00DD3C5D"/>
    <w:rsid w:val="00DD4FE6"/>
    <w:rsid w:val="00DD6C0B"/>
    <w:rsid w:val="00DD7ACA"/>
    <w:rsid w:val="00DE213B"/>
    <w:rsid w:val="00DE58CD"/>
    <w:rsid w:val="00DE58FA"/>
    <w:rsid w:val="00DE5C8D"/>
    <w:rsid w:val="00DE662C"/>
    <w:rsid w:val="00DE7711"/>
    <w:rsid w:val="00DF13AD"/>
    <w:rsid w:val="00DF211B"/>
    <w:rsid w:val="00DF6137"/>
    <w:rsid w:val="00E02138"/>
    <w:rsid w:val="00E03CCA"/>
    <w:rsid w:val="00E04683"/>
    <w:rsid w:val="00E0526B"/>
    <w:rsid w:val="00E05A7B"/>
    <w:rsid w:val="00E13146"/>
    <w:rsid w:val="00E1433C"/>
    <w:rsid w:val="00E14876"/>
    <w:rsid w:val="00E14FE2"/>
    <w:rsid w:val="00E159EE"/>
    <w:rsid w:val="00E15C37"/>
    <w:rsid w:val="00E167BF"/>
    <w:rsid w:val="00E174FC"/>
    <w:rsid w:val="00E20070"/>
    <w:rsid w:val="00E20994"/>
    <w:rsid w:val="00E20B90"/>
    <w:rsid w:val="00E22124"/>
    <w:rsid w:val="00E22403"/>
    <w:rsid w:val="00E228CA"/>
    <w:rsid w:val="00E261AD"/>
    <w:rsid w:val="00E271E9"/>
    <w:rsid w:val="00E324C0"/>
    <w:rsid w:val="00E334E3"/>
    <w:rsid w:val="00E34E85"/>
    <w:rsid w:val="00E35301"/>
    <w:rsid w:val="00E372AC"/>
    <w:rsid w:val="00E37838"/>
    <w:rsid w:val="00E40344"/>
    <w:rsid w:val="00E406EC"/>
    <w:rsid w:val="00E433E6"/>
    <w:rsid w:val="00E43CAF"/>
    <w:rsid w:val="00E45351"/>
    <w:rsid w:val="00E46D33"/>
    <w:rsid w:val="00E54E21"/>
    <w:rsid w:val="00E576BD"/>
    <w:rsid w:val="00E57BE9"/>
    <w:rsid w:val="00E610E0"/>
    <w:rsid w:val="00E6147F"/>
    <w:rsid w:val="00E61B9C"/>
    <w:rsid w:val="00E62BF5"/>
    <w:rsid w:val="00E6555C"/>
    <w:rsid w:val="00E663A6"/>
    <w:rsid w:val="00E664F4"/>
    <w:rsid w:val="00E67086"/>
    <w:rsid w:val="00E674A5"/>
    <w:rsid w:val="00E756E0"/>
    <w:rsid w:val="00E75818"/>
    <w:rsid w:val="00E812EB"/>
    <w:rsid w:val="00E8132F"/>
    <w:rsid w:val="00E857E4"/>
    <w:rsid w:val="00E85B05"/>
    <w:rsid w:val="00E86E4D"/>
    <w:rsid w:val="00E9139D"/>
    <w:rsid w:val="00E92487"/>
    <w:rsid w:val="00EA230F"/>
    <w:rsid w:val="00EA3B02"/>
    <w:rsid w:val="00EA456C"/>
    <w:rsid w:val="00EA491B"/>
    <w:rsid w:val="00EA5A59"/>
    <w:rsid w:val="00EA6773"/>
    <w:rsid w:val="00EB3301"/>
    <w:rsid w:val="00EB45CA"/>
    <w:rsid w:val="00EB4C39"/>
    <w:rsid w:val="00EB5725"/>
    <w:rsid w:val="00EB64A3"/>
    <w:rsid w:val="00EB6846"/>
    <w:rsid w:val="00EB694C"/>
    <w:rsid w:val="00EC0C55"/>
    <w:rsid w:val="00EC2D9F"/>
    <w:rsid w:val="00EC344C"/>
    <w:rsid w:val="00EC3464"/>
    <w:rsid w:val="00EC37FA"/>
    <w:rsid w:val="00EC78AA"/>
    <w:rsid w:val="00ED19D1"/>
    <w:rsid w:val="00ED3375"/>
    <w:rsid w:val="00ED731C"/>
    <w:rsid w:val="00EE0916"/>
    <w:rsid w:val="00EE1022"/>
    <w:rsid w:val="00EE2722"/>
    <w:rsid w:val="00EE3077"/>
    <w:rsid w:val="00EE374C"/>
    <w:rsid w:val="00EE4A18"/>
    <w:rsid w:val="00EF54A5"/>
    <w:rsid w:val="00EF61D1"/>
    <w:rsid w:val="00EF7466"/>
    <w:rsid w:val="00F03579"/>
    <w:rsid w:val="00F07BC4"/>
    <w:rsid w:val="00F148FE"/>
    <w:rsid w:val="00F154D0"/>
    <w:rsid w:val="00F165B3"/>
    <w:rsid w:val="00F1674C"/>
    <w:rsid w:val="00F20352"/>
    <w:rsid w:val="00F2099F"/>
    <w:rsid w:val="00F259A1"/>
    <w:rsid w:val="00F261D6"/>
    <w:rsid w:val="00F26DCC"/>
    <w:rsid w:val="00F30E9A"/>
    <w:rsid w:val="00F33B86"/>
    <w:rsid w:val="00F350AF"/>
    <w:rsid w:val="00F35911"/>
    <w:rsid w:val="00F36431"/>
    <w:rsid w:val="00F377FF"/>
    <w:rsid w:val="00F41E7B"/>
    <w:rsid w:val="00F42D43"/>
    <w:rsid w:val="00F43621"/>
    <w:rsid w:val="00F459E5"/>
    <w:rsid w:val="00F5591D"/>
    <w:rsid w:val="00F56287"/>
    <w:rsid w:val="00F57965"/>
    <w:rsid w:val="00F57B33"/>
    <w:rsid w:val="00F6076D"/>
    <w:rsid w:val="00F616D8"/>
    <w:rsid w:val="00F652AC"/>
    <w:rsid w:val="00F72B1B"/>
    <w:rsid w:val="00F753A3"/>
    <w:rsid w:val="00F75F67"/>
    <w:rsid w:val="00F77E12"/>
    <w:rsid w:val="00F814DE"/>
    <w:rsid w:val="00F859D4"/>
    <w:rsid w:val="00F86530"/>
    <w:rsid w:val="00F86912"/>
    <w:rsid w:val="00F90045"/>
    <w:rsid w:val="00F90703"/>
    <w:rsid w:val="00F91043"/>
    <w:rsid w:val="00F91106"/>
    <w:rsid w:val="00F9245E"/>
    <w:rsid w:val="00F925FE"/>
    <w:rsid w:val="00FA01A3"/>
    <w:rsid w:val="00FA1378"/>
    <w:rsid w:val="00FA156F"/>
    <w:rsid w:val="00FA28D1"/>
    <w:rsid w:val="00FA5D82"/>
    <w:rsid w:val="00FA5E83"/>
    <w:rsid w:val="00FA6558"/>
    <w:rsid w:val="00FA72F0"/>
    <w:rsid w:val="00FB0309"/>
    <w:rsid w:val="00FB0655"/>
    <w:rsid w:val="00FB28C2"/>
    <w:rsid w:val="00FB3696"/>
    <w:rsid w:val="00FB608C"/>
    <w:rsid w:val="00FB6372"/>
    <w:rsid w:val="00FB72BC"/>
    <w:rsid w:val="00FC131C"/>
    <w:rsid w:val="00FC7E24"/>
    <w:rsid w:val="00FD04C1"/>
    <w:rsid w:val="00FD489B"/>
    <w:rsid w:val="00FD530D"/>
    <w:rsid w:val="00FE0217"/>
    <w:rsid w:val="00FE09FC"/>
    <w:rsid w:val="00FE2FF2"/>
    <w:rsid w:val="00FE3A28"/>
    <w:rsid w:val="00FE3D1A"/>
    <w:rsid w:val="00FE4C4C"/>
    <w:rsid w:val="00FE569B"/>
    <w:rsid w:val="00FE6C15"/>
    <w:rsid w:val="00FE7EF6"/>
    <w:rsid w:val="00FE7F9A"/>
    <w:rsid w:val="00FF01DE"/>
    <w:rsid w:val="00FF1BCA"/>
    <w:rsid w:val="00FF1DFC"/>
    <w:rsid w:val="00FF20BA"/>
    <w:rsid w:val="00FF3CC2"/>
    <w:rsid w:val="00FF4C18"/>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customStyle="1" w:styleId="bullet1">
    <w:name w:val="bullet1"/>
    <w:basedOn w:val="Normal"/>
    <w:link w:val="bullet1Char"/>
    <w:qFormat/>
    <w:rsid w:val="00E04683"/>
    <w:pPr>
      <w:numPr>
        <w:numId w:val="19"/>
      </w:numPr>
      <w:spacing w:before="0" w:after="0"/>
      <w:jc w:val="left"/>
    </w:pPr>
    <w:rPr>
      <w:rFonts w:ascii="Times" w:eastAsia="Batang" w:hAnsi="Times"/>
      <w:szCs w:val="24"/>
      <w:lang w:val="en-GB"/>
    </w:rPr>
  </w:style>
  <w:style w:type="paragraph" w:customStyle="1" w:styleId="bullet2">
    <w:name w:val="bullet2"/>
    <w:basedOn w:val="Normal"/>
    <w:link w:val="bullet2Char"/>
    <w:qFormat/>
    <w:rsid w:val="00E04683"/>
    <w:pPr>
      <w:numPr>
        <w:ilvl w:val="1"/>
        <w:numId w:val="19"/>
      </w:numPr>
      <w:spacing w:before="0" w:after="0"/>
      <w:jc w:val="left"/>
    </w:pPr>
    <w:rPr>
      <w:rFonts w:ascii="Times" w:eastAsia="Batang" w:hAnsi="Times"/>
      <w:szCs w:val="24"/>
      <w:lang w:val="en-GB"/>
    </w:rPr>
  </w:style>
  <w:style w:type="character" w:customStyle="1" w:styleId="bullet1Char">
    <w:name w:val="bullet1 Char"/>
    <w:link w:val="bullet1"/>
    <w:rsid w:val="00E04683"/>
    <w:rPr>
      <w:rFonts w:ascii="Times" w:eastAsia="Batang" w:hAnsi="Times"/>
      <w:szCs w:val="24"/>
      <w:lang w:val="en-GB" w:eastAsia="en-US"/>
    </w:rPr>
  </w:style>
  <w:style w:type="paragraph" w:customStyle="1" w:styleId="bullet3">
    <w:name w:val="bullet3"/>
    <w:basedOn w:val="Normal"/>
    <w:qFormat/>
    <w:rsid w:val="00E04683"/>
    <w:pPr>
      <w:numPr>
        <w:ilvl w:val="2"/>
        <w:numId w:val="19"/>
      </w:numPr>
      <w:spacing w:before="0" w:after="0"/>
      <w:ind w:hanging="180"/>
      <w:jc w:val="left"/>
    </w:pPr>
    <w:rPr>
      <w:rFonts w:ascii="Times" w:eastAsia="Batang" w:hAnsi="Times"/>
      <w:szCs w:val="24"/>
      <w:lang w:val="en-GB"/>
    </w:rPr>
  </w:style>
  <w:style w:type="paragraph" w:customStyle="1" w:styleId="bullet4">
    <w:name w:val="bullet4"/>
    <w:basedOn w:val="Normal"/>
    <w:qFormat/>
    <w:rsid w:val="00E04683"/>
    <w:pPr>
      <w:numPr>
        <w:ilvl w:val="3"/>
        <w:numId w:val="19"/>
      </w:numPr>
      <w:spacing w:before="0" w:after="0"/>
      <w:jc w:val="left"/>
    </w:pPr>
    <w:rPr>
      <w:rFonts w:ascii="Times" w:eastAsia="Batang" w:hAnsi="Times"/>
      <w:szCs w:val="24"/>
      <w:lang w:val="en-GB"/>
    </w:rPr>
  </w:style>
  <w:style w:type="character" w:customStyle="1" w:styleId="bullet2Char">
    <w:name w:val="bullet2 Char"/>
    <w:link w:val="bullet2"/>
    <w:rsid w:val="00E04683"/>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CDD75-31E9-4F19-B8A3-17E49141C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664</Words>
  <Characters>3786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2019-05-03T18:45:00Z</dcterms:modified>
</cp:coreProperties>
</file>